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F215" w14:textId="77777777" w:rsidR="002D13BA" w:rsidRPr="002D13BA" w:rsidRDefault="002D13BA" w:rsidP="002D13BA">
      <w:pPr>
        <w:spacing w:after="300" w:line="240" w:lineRule="auto"/>
        <w:outlineLvl w:val="0"/>
        <w:rPr>
          <w:rFonts w:ascii="Roboto Condensed Light" w:eastAsia="Times New Roman" w:hAnsi="Roboto Condensed Light" w:cs="Times New Roman"/>
          <w:color w:val="00274E"/>
          <w:kern w:val="36"/>
          <w:sz w:val="28"/>
          <w:szCs w:val="28"/>
          <w:lang w:eastAsia="uk-UA"/>
          <w14:ligatures w14:val="none"/>
        </w:rPr>
      </w:pPr>
      <w:r w:rsidRPr="002D13BA">
        <w:rPr>
          <w:rFonts w:ascii="Roboto Condensed Light" w:eastAsia="Times New Roman" w:hAnsi="Roboto Condensed Light" w:cs="Times New Roman"/>
          <w:color w:val="00274E"/>
          <w:kern w:val="36"/>
          <w:sz w:val="28"/>
          <w:szCs w:val="28"/>
          <w:lang w:eastAsia="uk-UA"/>
          <w14:ligatures w14:val="none"/>
        </w:rPr>
        <w:t>Рішення Верховного Суду від 17.12.2019 №</w:t>
      </w:r>
      <w:proofErr w:type="spellStart"/>
      <w:r w:rsidRPr="002D13BA">
        <w:rPr>
          <w:rFonts w:ascii="Roboto Condensed Light" w:eastAsia="Times New Roman" w:hAnsi="Roboto Condensed Light" w:cs="Times New Roman"/>
          <w:color w:val="00274E"/>
          <w:kern w:val="36"/>
          <w:sz w:val="28"/>
          <w:szCs w:val="28"/>
          <w:lang w:eastAsia="uk-UA"/>
          <w14:ligatures w14:val="none"/>
        </w:rPr>
        <w:t>Пз</w:t>
      </w:r>
      <w:proofErr w:type="spellEnd"/>
      <w:r w:rsidRPr="002D13BA">
        <w:rPr>
          <w:rFonts w:ascii="Roboto Condensed Light" w:eastAsia="Times New Roman" w:hAnsi="Roboto Condensed Light" w:cs="Times New Roman"/>
          <w:color w:val="00274E"/>
          <w:kern w:val="36"/>
          <w:sz w:val="28"/>
          <w:szCs w:val="28"/>
          <w:lang w:eastAsia="uk-UA"/>
          <w14:ligatures w14:val="none"/>
        </w:rPr>
        <w:t>/9901/20/19 (№160/8324/19) - щодо видачі довідки про розмір грошового забезпечення для перерахунку пенсії військовослужбовцям</w:t>
      </w:r>
    </w:p>
    <w:p w14:paraId="59EFE4E5"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b/>
          <w:bCs/>
          <w:color w:val="3A3A3A"/>
          <w:kern w:val="0"/>
          <w:sz w:val="28"/>
          <w:szCs w:val="28"/>
          <w:lang w:eastAsia="uk-UA"/>
          <w14:ligatures w14:val="none"/>
        </w:rPr>
        <w:t>РІШЕННЯ</w:t>
      </w:r>
    </w:p>
    <w:p w14:paraId="632D1A27"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b/>
          <w:bCs/>
          <w:color w:val="3A3A3A"/>
          <w:kern w:val="0"/>
          <w:sz w:val="28"/>
          <w:szCs w:val="28"/>
          <w:lang w:eastAsia="uk-UA"/>
          <w14:ligatures w14:val="none"/>
        </w:rPr>
        <w:t>Іменем України</w:t>
      </w:r>
    </w:p>
    <w:p w14:paraId="545138C3"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w:t>
      </w:r>
    </w:p>
    <w:p w14:paraId="4AFB6E93"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17 грудня 2019 року</w:t>
      </w:r>
    </w:p>
    <w:p w14:paraId="2ACDE029"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м. Київ</w:t>
      </w:r>
    </w:p>
    <w:p w14:paraId="371D47CE"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справа №160/8324/19</w:t>
      </w:r>
    </w:p>
    <w:p w14:paraId="79588B8A"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адміністративне провадження №</w:t>
      </w:r>
      <w:proofErr w:type="spellStart"/>
      <w:r w:rsidRPr="002D13BA">
        <w:rPr>
          <w:rFonts w:ascii="Roboto Condensed Light" w:eastAsia="Times New Roman" w:hAnsi="Roboto Condensed Light" w:cs="Times New Roman"/>
          <w:color w:val="3A3A3A"/>
          <w:kern w:val="0"/>
          <w:sz w:val="28"/>
          <w:szCs w:val="28"/>
          <w:lang w:eastAsia="uk-UA"/>
          <w14:ligatures w14:val="none"/>
        </w:rPr>
        <w:t>Пз</w:t>
      </w:r>
      <w:proofErr w:type="spellEnd"/>
      <w:r w:rsidRPr="002D13BA">
        <w:rPr>
          <w:rFonts w:ascii="Roboto Condensed Light" w:eastAsia="Times New Roman" w:hAnsi="Roboto Condensed Light" w:cs="Times New Roman"/>
          <w:color w:val="3A3A3A"/>
          <w:kern w:val="0"/>
          <w:sz w:val="28"/>
          <w:szCs w:val="28"/>
          <w:lang w:eastAsia="uk-UA"/>
          <w14:ligatures w14:val="none"/>
        </w:rPr>
        <w:t>/9901/20/19</w:t>
      </w:r>
    </w:p>
    <w:p w14:paraId="54EE27F0"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w:t>
      </w:r>
    </w:p>
    <w:p w14:paraId="4F7F174D"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b/>
          <w:bCs/>
          <w:color w:val="3A3A3A"/>
          <w:kern w:val="0"/>
          <w:sz w:val="28"/>
          <w:szCs w:val="28"/>
          <w:lang w:eastAsia="uk-UA"/>
          <w14:ligatures w14:val="none"/>
        </w:rPr>
        <w:t>Верховний Суд у складі колегії суддів Касаційного адміністративного суду</w:t>
      </w:r>
      <w:r w:rsidRPr="002D13BA">
        <w:rPr>
          <w:rFonts w:ascii="Roboto Condensed Light" w:eastAsia="Times New Roman" w:hAnsi="Roboto Condensed Light" w:cs="Times New Roman"/>
          <w:color w:val="3A3A3A"/>
          <w:kern w:val="0"/>
          <w:sz w:val="28"/>
          <w:szCs w:val="28"/>
          <w:lang w:eastAsia="uk-UA"/>
          <w14:ligatures w14:val="none"/>
        </w:rPr>
        <w:t>:</w:t>
      </w:r>
    </w:p>
    <w:p w14:paraId="59ADBB24"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судді-доповідача - Рибачука А.І.,</w:t>
      </w:r>
    </w:p>
    <w:p w14:paraId="78F12991"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xml:space="preserve">суддів: </w:t>
      </w:r>
      <w:proofErr w:type="spellStart"/>
      <w:r w:rsidRPr="002D13BA">
        <w:rPr>
          <w:rFonts w:ascii="Roboto Condensed Light" w:eastAsia="Times New Roman" w:hAnsi="Roboto Condensed Light" w:cs="Times New Roman"/>
          <w:color w:val="3A3A3A"/>
          <w:kern w:val="0"/>
          <w:sz w:val="28"/>
          <w:szCs w:val="28"/>
          <w:lang w:eastAsia="uk-UA"/>
          <w14:ligatures w14:val="none"/>
        </w:rPr>
        <w:t>Берназюка</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Я.О.,  Мороз Л.Л.,  </w:t>
      </w:r>
      <w:proofErr w:type="spellStart"/>
      <w:r w:rsidRPr="002D13BA">
        <w:rPr>
          <w:rFonts w:ascii="Roboto Condensed Light" w:eastAsia="Times New Roman" w:hAnsi="Roboto Condensed Light" w:cs="Times New Roman"/>
          <w:color w:val="3A3A3A"/>
          <w:kern w:val="0"/>
          <w:sz w:val="28"/>
          <w:szCs w:val="28"/>
          <w:lang w:eastAsia="uk-UA"/>
          <w14:ligatures w14:val="none"/>
        </w:rPr>
        <w:t>Бучик</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А.Ю.,  </w:t>
      </w:r>
      <w:proofErr w:type="spellStart"/>
      <w:r w:rsidRPr="002D13BA">
        <w:rPr>
          <w:rFonts w:ascii="Roboto Condensed Light" w:eastAsia="Times New Roman" w:hAnsi="Roboto Condensed Light" w:cs="Times New Roman"/>
          <w:color w:val="3A3A3A"/>
          <w:kern w:val="0"/>
          <w:sz w:val="28"/>
          <w:szCs w:val="28"/>
          <w:lang w:eastAsia="uk-UA"/>
          <w14:ligatures w14:val="none"/>
        </w:rPr>
        <w:t>Желєзного</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І.В.,</w:t>
      </w:r>
    </w:p>
    <w:p w14:paraId="56D4A98B"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розглянувши у порядку спрощеного позовного провадження зразкову адміністративну справу № 160/8324/19 за позовом ОСОБА_1 до Дніпропетровського обласного територіального центру комплектування та соціальної підтримки Міністерства оборони України (далі - Дніпропетровський обласний територіальний центр комплектування та соціальної підтримки) про визнання протиправними дій та зобов`язання вчинити певні дії,</w:t>
      </w:r>
    </w:p>
    <w:p w14:paraId="37791BBA"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b/>
          <w:bCs/>
          <w:color w:val="3A3A3A"/>
          <w:kern w:val="0"/>
          <w:sz w:val="28"/>
          <w:szCs w:val="28"/>
          <w:lang w:eastAsia="uk-UA"/>
          <w14:ligatures w14:val="none"/>
        </w:rPr>
        <w:t>ВСТАНОВИВ:</w:t>
      </w:r>
    </w:p>
    <w:p w14:paraId="3C298D6E"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b/>
          <w:bCs/>
          <w:color w:val="3A3A3A"/>
          <w:kern w:val="0"/>
          <w:sz w:val="28"/>
          <w:szCs w:val="28"/>
          <w:lang w:eastAsia="uk-UA"/>
          <w14:ligatures w14:val="none"/>
        </w:rPr>
        <w:t>РУХ СПРАВИ:</w:t>
      </w:r>
    </w:p>
    <w:p w14:paraId="21238D27" w14:textId="77777777" w:rsidR="002D13BA" w:rsidRPr="002D13BA" w:rsidRDefault="002D13BA" w:rsidP="002D13BA">
      <w:pPr>
        <w:numPr>
          <w:ilvl w:val="0"/>
          <w:numId w:val="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29.08.2019 ОСОБА_1 звернувся до Дніпропетровського окружного адміністративного суду з позовом, в якому просить:</w:t>
      </w:r>
    </w:p>
    <w:p w14:paraId="6BEAE2FD"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визнати протиправними дії Дніпропетровського обласного територіального центру комплектування та соціальної підтримки щодо відмови йому у підготовці та наданні до Головного управління Пенсійного фонду України в Дніпропетровській області (далі - ГУ ПФУ) оновленої довідки про розмір грошового забезпечення станом на 05.03.2019, у відповідності до вимог статей </w:t>
      </w:r>
      <w:hyperlink r:id="rId5" w:anchor="817988" w:history="1">
        <w:r w:rsidRPr="002D13BA">
          <w:rPr>
            <w:rFonts w:ascii="Roboto Condensed Light" w:eastAsia="Times New Roman" w:hAnsi="Roboto Condensed Light" w:cs="Times New Roman"/>
            <w:color w:val="00274E"/>
            <w:kern w:val="0"/>
            <w:sz w:val="28"/>
            <w:szCs w:val="28"/>
            <w:u w:val="single"/>
            <w:lang w:eastAsia="uk-UA"/>
            <w14:ligatures w14:val="none"/>
          </w:rPr>
          <w:t>43</w:t>
        </w:r>
      </w:hyperlink>
      <w:r w:rsidRPr="002D13BA">
        <w:rPr>
          <w:rFonts w:ascii="Roboto Condensed Light" w:eastAsia="Times New Roman" w:hAnsi="Roboto Condensed Light" w:cs="Times New Roman"/>
          <w:color w:val="3A3A3A"/>
          <w:kern w:val="0"/>
          <w:sz w:val="28"/>
          <w:szCs w:val="28"/>
          <w:lang w:eastAsia="uk-UA"/>
          <w14:ligatures w14:val="none"/>
        </w:rPr>
        <w:t> і </w:t>
      </w:r>
      <w:hyperlink r:id="rId6" w:anchor="410" w:history="1">
        <w:r w:rsidRPr="002D13BA">
          <w:rPr>
            <w:rFonts w:ascii="Roboto Condensed Light" w:eastAsia="Times New Roman" w:hAnsi="Roboto Condensed Light" w:cs="Times New Roman"/>
            <w:color w:val="00274E"/>
            <w:kern w:val="0"/>
            <w:sz w:val="28"/>
            <w:szCs w:val="28"/>
            <w:u w:val="single"/>
            <w:lang w:eastAsia="uk-UA"/>
            <w14:ligatures w14:val="none"/>
          </w:rPr>
          <w:t>63 Закону України від 09.04.1992 № 2262-ХІІ «Про пенсійне забезпечення осіб, звільнених з військової служби, та деяких інших осіб»</w:t>
        </w:r>
      </w:hyperlink>
      <w:r w:rsidRPr="002D13BA">
        <w:rPr>
          <w:rFonts w:ascii="Roboto Condensed Light" w:eastAsia="Times New Roman" w:hAnsi="Roboto Condensed Light" w:cs="Times New Roman"/>
          <w:color w:val="3A3A3A"/>
          <w:kern w:val="0"/>
          <w:sz w:val="28"/>
          <w:szCs w:val="28"/>
          <w:lang w:eastAsia="uk-UA"/>
          <w14:ligatures w14:val="none"/>
        </w:rPr>
        <w:t> (далі - Закон № 2262-ХІІ), положень </w:t>
      </w:r>
      <w:hyperlink r:id="rId7" w:history="1">
        <w:r w:rsidRPr="002D13BA">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30.08.2017 №704 «Про грошове забезпечення військовослужбовців, осіб рядового і начальницького складу та деяких інших осіб»</w:t>
        </w:r>
      </w:hyperlink>
      <w:r w:rsidRPr="002D13BA">
        <w:rPr>
          <w:rFonts w:ascii="Roboto Condensed Light" w:eastAsia="Times New Roman" w:hAnsi="Roboto Condensed Light" w:cs="Times New Roman"/>
          <w:color w:val="3A3A3A"/>
          <w:kern w:val="0"/>
          <w:sz w:val="28"/>
          <w:szCs w:val="28"/>
          <w:lang w:eastAsia="uk-UA"/>
          <w14:ligatures w14:val="none"/>
        </w:rPr>
        <w:t> (далі - постанова № 704), із обов`язковим зазначенням відомостей про розміри щомісячних додаткових видів грошового забезпечення (надбавки, доплати, підвищення) та премії, для здійснення обчислення та перерахунку з 01.04.2019 основного розміру його пенсії;</w:t>
      </w:r>
    </w:p>
    <w:p w14:paraId="2D12EB3D"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lastRenderedPageBreak/>
        <w:t>зобов`язати Дніпропетровський обласний територіальний центр комплектування та соціальної підтримки підготувати та надати до ГУ ПФУ нову довідку про розмір його грошового забезпечення, станом на 05.03.2019, у відповідності до вимог статей </w:t>
      </w:r>
      <w:hyperlink r:id="rId8" w:anchor="817988" w:history="1">
        <w:r w:rsidRPr="002D13BA">
          <w:rPr>
            <w:rFonts w:ascii="Roboto Condensed Light" w:eastAsia="Times New Roman" w:hAnsi="Roboto Condensed Light" w:cs="Times New Roman"/>
            <w:color w:val="00274E"/>
            <w:kern w:val="0"/>
            <w:sz w:val="28"/>
            <w:szCs w:val="28"/>
            <w:u w:val="single"/>
            <w:lang w:eastAsia="uk-UA"/>
            <w14:ligatures w14:val="none"/>
          </w:rPr>
          <w:t>43</w:t>
        </w:r>
      </w:hyperlink>
      <w:r w:rsidRPr="002D13BA">
        <w:rPr>
          <w:rFonts w:ascii="Roboto Condensed Light" w:eastAsia="Times New Roman" w:hAnsi="Roboto Condensed Light" w:cs="Times New Roman"/>
          <w:color w:val="3A3A3A"/>
          <w:kern w:val="0"/>
          <w:sz w:val="28"/>
          <w:szCs w:val="28"/>
          <w:lang w:eastAsia="uk-UA"/>
          <w14:ligatures w14:val="none"/>
        </w:rPr>
        <w:t> і </w:t>
      </w:r>
      <w:hyperlink r:id="rId9" w:anchor="410" w:history="1">
        <w:r w:rsidRPr="002D13BA">
          <w:rPr>
            <w:rFonts w:ascii="Roboto Condensed Light" w:eastAsia="Times New Roman" w:hAnsi="Roboto Condensed Light" w:cs="Times New Roman"/>
            <w:color w:val="00274E"/>
            <w:kern w:val="0"/>
            <w:sz w:val="28"/>
            <w:szCs w:val="28"/>
            <w:u w:val="single"/>
            <w:lang w:eastAsia="uk-UA"/>
            <w14:ligatures w14:val="none"/>
          </w:rPr>
          <w:t>63 Закону №2262-ХІІ</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10" w:anchor="826900" w:history="1">
        <w:r w:rsidRPr="002D13BA">
          <w:rPr>
            <w:rFonts w:ascii="Roboto Condensed Light" w:eastAsia="Times New Roman" w:hAnsi="Roboto Condensed Light" w:cs="Times New Roman"/>
            <w:color w:val="00274E"/>
            <w:kern w:val="0"/>
            <w:sz w:val="28"/>
            <w:szCs w:val="28"/>
            <w:u w:val="single"/>
            <w:lang w:eastAsia="uk-UA"/>
            <w14:ligatures w14:val="none"/>
          </w:rPr>
          <w:t>статті 9 Закону України від 20.12.1991 №2011-XII «Про соціальний і правовий захист військовослужбовців та членів їх сімей»</w:t>
        </w:r>
      </w:hyperlink>
      <w:r w:rsidRPr="002D13BA">
        <w:rPr>
          <w:rFonts w:ascii="Roboto Condensed Light" w:eastAsia="Times New Roman" w:hAnsi="Roboto Condensed Light" w:cs="Times New Roman"/>
          <w:color w:val="3A3A3A"/>
          <w:kern w:val="0"/>
          <w:sz w:val="28"/>
          <w:szCs w:val="28"/>
          <w:lang w:eastAsia="uk-UA"/>
          <w14:ligatures w14:val="none"/>
        </w:rPr>
        <w:t> та з врахуванням положень постанови №704, із обов`язковим зазначенням відомостей про розміри щомісячних додаткових видів грошового забезпечення (надбавки, доплати, підвищення) та премії, для проведення з 01.04.2019 перерахунку основного розміру його пенсії.</w:t>
      </w:r>
    </w:p>
    <w:p w14:paraId="49D74938"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Позов ОСОБА_1 обґрунтував тим, що у зв`язку із набранням законної сили 05.03.2019 судовим рішенням у справі № 826/3858/18, яким було визнано протиправними та нечинними пункти 1, 2 </w:t>
      </w:r>
      <w:hyperlink r:id="rId11" w:history="1">
        <w:r w:rsidRPr="002D13BA">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21.02.2018 № 103 «Про перерахунок пенсій особам, які звільнені з військової служби, та деяким іншим категоріям осіб»</w:t>
        </w:r>
      </w:hyperlink>
      <w:r w:rsidRPr="002D13BA">
        <w:rPr>
          <w:rFonts w:ascii="Roboto Condensed Light" w:eastAsia="Times New Roman" w:hAnsi="Roboto Condensed Light" w:cs="Times New Roman"/>
          <w:color w:val="3A3A3A"/>
          <w:kern w:val="0"/>
          <w:sz w:val="28"/>
          <w:szCs w:val="28"/>
          <w:lang w:eastAsia="uk-UA"/>
          <w14:ligatures w14:val="none"/>
        </w:rPr>
        <w:t> (далі - постанова № 103) та зміни до пункту 5 і додатку 2 Порядку проведення перерахунку пенсій, призначених відповідно до </w:t>
      </w:r>
      <w:hyperlink r:id="rId12" w:history="1">
        <w:r w:rsidRPr="002D13BA">
          <w:rPr>
            <w:rFonts w:ascii="Roboto Condensed Light" w:eastAsia="Times New Roman" w:hAnsi="Roboto Condensed Light" w:cs="Times New Roman"/>
            <w:color w:val="00274E"/>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2D13BA">
        <w:rPr>
          <w:rFonts w:ascii="Roboto Condensed Light" w:eastAsia="Times New Roman" w:hAnsi="Roboto Condensed Light" w:cs="Times New Roman"/>
          <w:color w:val="3A3A3A"/>
          <w:kern w:val="0"/>
          <w:sz w:val="28"/>
          <w:szCs w:val="28"/>
          <w:lang w:eastAsia="uk-UA"/>
          <w14:ligatures w14:val="none"/>
        </w:rPr>
        <w:t>, затвердженого </w:t>
      </w:r>
      <w:hyperlink r:id="rId13" w:history="1">
        <w:r w:rsidRPr="002D13BA">
          <w:rPr>
            <w:rFonts w:ascii="Roboto Condensed Light" w:eastAsia="Times New Roman" w:hAnsi="Roboto Condensed Light" w:cs="Times New Roman"/>
            <w:color w:val="00274E"/>
            <w:kern w:val="0"/>
            <w:sz w:val="28"/>
            <w:szCs w:val="28"/>
            <w:u w:val="single"/>
            <w:lang w:eastAsia="uk-UA"/>
            <w14:ligatures w14:val="none"/>
          </w:rPr>
          <w:t>постановою Кабінету Міністрів України від 13.02.2008 № 45 «Про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w:t>
        </w:r>
      </w:hyperlink>
      <w:r w:rsidRPr="002D13BA">
        <w:rPr>
          <w:rFonts w:ascii="Roboto Condensed Light" w:eastAsia="Times New Roman" w:hAnsi="Roboto Condensed Light" w:cs="Times New Roman"/>
          <w:color w:val="3A3A3A"/>
          <w:kern w:val="0"/>
          <w:sz w:val="28"/>
          <w:szCs w:val="28"/>
          <w:lang w:eastAsia="uk-UA"/>
          <w14:ligatures w14:val="none"/>
        </w:rPr>
        <w:t> (далі - Порядок № 45), зокрема щодо переліку видів грошового забезпечення, що обов`язково повинні включатися до довідки про розмір грошового забезпечення позивача (військового пенсіонера) та, які в подальшому повинні враховуватися пенсійним органом під час обчислення пенсії та під час проведення її перерахунку, а також щодо форми цієї довідки, відповідач повинен керуватись актами вищої юридичної сили, а саме положеннями статей </w:t>
      </w:r>
      <w:hyperlink r:id="rId14" w:anchor="817988" w:history="1">
        <w:r w:rsidRPr="002D13BA">
          <w:rPr>
            <w:rFonts w:ascii="Roboto Condensed Light" w:eastAsia="Times New Roman" w:hAnsi="Roboto Condensed Light" w:cs="Times New Roman"/>
            <w:color w:val="00274E"/>
            <w:kern w:val="0"/>
            <w:sz w:val="28"/>
            <w:szCs w:val="28"/>
            <w:u w:val="single"/>
            <w:lang w:eastAsia="uk-UA"/>
            <w14:ligatures w14:val="none"/>
          </w:rPr>
          <w:t>43</w:t>
        </w:r>
      </w:hyperlink>
      <w:r w:rsidRPr="002D13BA">
        <w:rPr>
          <w:rFonts w:ascii="Roboto Condensed Light" w:eastAsia="Times New Roman" w:hAnsi="Roboto Condensed Light" w:cs="Times New Roman"/>
          <w:color w:val="3A3A3A"/>
          <w:kern w:val="0"/>
          <w:sz w:val="28"/>
          <w:szCs w:val="28"/>
          <w:lang w:eastAsia="uk-UA"/>
          <w14:ligatures w14:val="none"/>
        </w:rPr>
        <w:t> та </w:t>
      </w:r>
      <w:hyperlink r:id="rId15" w:anchor="410" w:history="1">
        <w:r w:rsidRPr="002D13BA">
          <w:rPr>
            <w:rFonts w:ascii="Roboto Condensed Light" w:eastAsia="Times New Roman" w:hAnsi="Roboto Condensed Light" w:cs="Times New Roman"/>
            <w:color w:val="00274E"/>
            <w:kern w:val="0"/>
            <w:sz w:val="28"/>
            <w:szCs w:val="28"/>
            <w:u w:val="single"/>
            <w:lang w:eastAsia="uk-UA"/>
            <w14:ligatures w14:val="none"/>
          </w:rPr>
          <w:t>63 Закону №2262-ХІІ</w:t>
        </w:r>
      </w:hyperlink>
      <w:r w:rsidRPr="002D13BA">
        <w:rPr>
          <w:rFonts w:ascii="Roboto Condensed Light" w:eastAsia="Times New Roman" w:hAnsi="Roboto Condensed Light" w:cs="Times New Roman"/>
          <w:color w:val="3A3A3A"/>
          <w:kern w:val="0"/>
          <w:sz w:val="28"/>
          <w:szCs w:val="28"/>
          <w:lang w:eastAsia="uk-UA"/>
          <w14:ligatures w14:val="none"/>
        </w:rPr>
        <w:t> та </w:t>
      </w:r>
      <w:hyperlink r:id="rId16" w:anchor="826900" w:history="1">
        <w:r w:rsidRPr="002D13BA">
          <w:rPr>
            <w:rFonts w:ascii="Roboto Condensed Light" w:eastAsia="Times New Roman" w:hAnsi="Roboto Condensed Light" w:cs="Times New Roman"/>
            <w:color w:val="00274E"/>
            <w:kern w:val="0"/>
            <w:sz w:val="28"/>
            <w:szCs w:val="28"/>
            <w:u w:val="single"/>
            <w:lang w:eastAsia="uk-UA"/>
            <w14:ligatures w14:val="none"/>
          </w:rPr>
          <w:t>статті 9 Закону №2011-XII</w:t>
        </w:r>
      </w:hyperlink>
      <w:r w:rsidRPr="002D13BA">
        <w:rPr>
          <w:rFonts w:ascii="Roboto Condensed Light" w:eastAsia="Times New Roman" w:hAnsi="Roboto Condensed Light" w:cs="Times New Roman"/>
          <w:color w:val="3A3A3A"/>
          <w:kern w:val="0"/>
          <w:sz w:val="28"/>
          <w:szCs w:val="28"/>
          <w:lang w:eastAsia="uk-UA"/>
          <w14:ligatures w14:val="none"/>
        </w:rPr>
        <w:t xml:space="preserve">, які визначають перелік таких видів грошового забезпечення (в редакції чинній на момент виникнення спірних правовідносин). Відтак відмова Дніпропетровського територіального центру комплектування та соціальної підтримки у підготовці та надані до ГУ ПФУ оновленої довідки про розмір його грошового </w:t>
      </w:r>
      <w:proofErr w:type="spellStart"/>
      <w:r w:rsidRPr="002D13BA">
        <w:rPr>
          <w:rFonts w:ascii="Roboto Condensed Light" w:eastAsia="Times New Roman" w:hAnsi="Roboto Condensed Light" w:cs="Times New Roman"/>
          <w:color w:val="3A3A3A"/>
          <w:kern w:val="0"/>
          <w:sz w:val="28"/>
          <w:szCs w:val="28"/>
          <w:lang w:eastAsia="uk-UA"/>
          <w14:ligatures w14:val="none"/>
        </w:rPr>
        <w:t>забезпеченя</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станом на 05.03.2019, у зв`язку з тим, що Урядом не приведено у відповідність підзаконні нормативно-правові акти (не внесені зміни у Порядок № 45 щодо форми довідки), є протиправною і такою, що порушує вимоги статей   </w:t>
      </w:r>
      <w:hyperlink r:id="rId17" w:anchor="17" w:history="1">
        <w:r w:rsidRPr="002D13BA">
          <w:rPr>
            <w:rFonts w:ascii="Roboto Condensed Light" w:eastAsia="Times New Roman" w:hAnsi="Roboto Condensed Light" w:cs="Times New Roman"/>
            <w:color w:val="00274E"/>
            <w:kern w:val="0"/>
            <w:sz w:val="28"/>
            <w:szCs w:val="28"/>
            <w:u w:val="single"/>
            <w:lang w:eastAsia="uk-UA"/>
            <w14:ligatures w14:val="none"/>
          </w:rPr>
          <w:t>3</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18" w:anchor="27" w:history="1">
        <w:r w:rsidRPr="002D13BA">
          <w:rPr>
            <w:rFonts w:ascii="Roboto Condensed Light" w:eastAsia="Times New Roman" w:hAnsi="Roboto Condensed Light" w:cs="Times New Roman"/>
            <w:color w:val="00274E"/>
            <w:kern w:val="0"/>
            <w:sz w:val="28"/>
            <w:szCs w:val="28"/>
            <w:u w:val="single"/>
            <w:lang w:eastAsia="uk-UA"/>
            <w14:ligatures w14:val="none"/>
          </w:rPr>
          <w:t>8</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19" w:anchor="30" w:history="1">
        <w:r w:rsidRPr="002D13BA">
          <w:rPr>
            <w:rFonts w:ascii="Roboto Condensed Light" w:eastAsia="Times New Roman" w:hAnsi="Roboto Condensed Light" w:cs="Times New Roman"/>
            <w:color w:val="00274E"/>
            <w:kern w:val="0"/>
            <w:sz w:val="28"/>
            <w:szCs w:val="28"/>
            <w:u w:val="single"/>
            <w:lang w:eastAsia="uk-UA"/>
            <w14:ligatures w14:val="none"/>
          </w:rPr>
          <w:t>9</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20" w:anchor="56" w:history="1">
        <w:r w:rsidRPr="002D13BA">
          <w:rPr>
            <w:rFonts w:ascii="Roboto Condensed Light" w:eastAsia="Times New Roman" w:hAnsi="Roboto Condensed Light" w:cs="Times New Roman"/>
            <w:color w:val="00274E"/>
            <w:kern w:val="0"/>
            <w:sz w:val="28"/>
            <w:szCs w:val="28"/>
            <w:u w:val="single"/>
            <w:lang w:eastAsia="uk-UA"/>
            <w14:ligatures w14:val="none"/>
          </w:rPr>
          <w:t>19</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21" w:anchor="66" w:history="1">
        <w:r w:rsidRPr="002D13BA">
          <w:rPr>
            <w:rFonts w:ascii="Roboto Condensed Light" w:eastAsia="Times New Roman" w:hAnsi="Roboto Condensed Light" w:cs="Times New Roman"/>
            <w:color w:val="00274E"/>
            <w:kern w:val="0"/>
            <w:sz w:val="28"/>
            <w:szCs w:val="28"/>
            <w:u w:val="single"/>
            <w:lang w:eastAsia="uk-UA"/>
            <w14:ligatures w14:val="none"/>
          </w:rPr>
          <w:t>22</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22" w:anchor="70" w:history="1">
        <w:r w:rsidRPr="002D13BA">
          <w:rPr>
            <w:rFonts w:ascii="Roboto Condensed Light" w:eastAsia="Times New Roman" w:hAnsi="Roboto Condensed Light" w:cs="Times New Roman"/>
            <w:color w:val="00274E"/>
            <w:kern w:val="0"/>
            <w:sz w:val="28"/>
            <w:szCs w:val="28"/>
            <w:u w:val="single"/>
            <w:lang w:eastAsia="uk-UA"/>
            <w14:ligatures w14:val="none"/>
          </w:rPr>
          <w:t>24</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23" w:anchor="145" w:history="1">
        <w:r w:rsidRPr="002D13BA">
          <w:rPr>
            <w:rFonts w:ascii="Roboto Condensed Light" w:eastAsia="Times New Roman" w:hAnsi="Roboto Condensed Light" w:cs="Times New Roman"/>
            <w:color w:val="00274E"/>
            <w:kern w:val="0"/>
            <w:sz w:val="28"/>
            <w:szCs w:val="28"/>
            <w:u w:val="single"/>
            <w:lang w:eastAsia="uk-UA"/>
            <w14:ligatures w14:val="none"/>
          </w:rPr>
          <w:t>46</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24" w:anchor="186" w:history="1">
        <w:r w:rsidRPr="002D13BA">
          <w:rPr>
            <w:rFonts w:ascii="Roboto Condensed Light" w:eastAsia="Times New Roman" w:hAnsi="Roboto Condensed Light" w:cs="Times New Roman"/>
            <w:color w:val="00274E"/>
            <w:kern w:val="0"/>
            <w:sz w:val="28"/>
            <w:szCs w:val="28"/>
            <w:u w:val="single"/>
            <w:lang w:eastAsia="uk-UA"/>
            <w14:ligatures w14:val="none"/>
          </w:rPr>
          <w:t>58</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25" w:anchor="502" w:history="1">
        <w:r w:rsidRPr="002D13BA">
          <w:rPr>
            <w:rFonts w:ascii="Roboto Condensed Light" w:eastAsia="Times New Roman" w:hAnsi="Roboto Condensed Light" w:cs="Times New Roman"/>
            <w:color w:val="00274E"/>
            <w:kern w:val="0"/>
            <w:sz w:val="28"/>
            <w:szCs w:val="28"/>
            <w:u w:val="single"/>
            <w:lang w:eastAsia="uk-UA"/>
            <w14:ligatures w14:val="none"/>
          </w:rPr>
          <w:t>124 Конституції України</w:t>
        </w:r>
      </w:hyperlink>
      <w:r w:rsidRPr="002D13BA">
        <w:rPr>
          <w:rFonts w:ascii="Roboto Condensed Light" w:eastAsia="Times New Roman" w:hAnsi="Roboto Condensed Light" w:cs="Times New Roman"/>
          <w:color w:val="3A3A3A"/>
          <w:kern w:val="0"/>
          <w:sz w:val="28"/>
          <w:szCs w:val="28"/>
          <w:lang w:eastAsia="uk-UA"/>
          <w14:ligatures w14:val="none"/>
        </w:rPr>
        <w:t>, пенсійне законодавство України, </w:t>
      </w:r>
      <w:hyperlink r:id="rId26" w:history="1">
        <w:r w:rsidRPr="002D13BA">
          <w:rPr>
            <w:rFonts w:ascii="Roboto Condensed Light" w:eastAsia="Times New Roman" w:hAnsi="Roboto Condensed Light" w:cs="Times New Roman"/>
            <w:color w:val="00274E"/>
            <w:kern w:val="0"/>
            <w:sz w:val="28"/>
            <w:szCs w:val="28"/>
            <w:u w:val="single"/>
            <w:lang w:eastAsia="uk-UA"/>
            <w14:ligatures w14:val="none"/>
          </w:rPr>
          <w:t>Закон України від 06.09.2012 №5207-VI «Про засади запобігання та протидії дискримінації в Україні»</w:t>
        </w:r>
      </w:hyperlink>
      <w:r w:rsidRPr="002D13BA">
        <w:rPr>
          <w:rFonts w:ascii="Roboto Condensed Light" w:eastAsia="Times New Roman" w:hAnsi="Roboto Condensed Light" w:cs="Times New Roman"/>
          <w:color w:val="3A3A3A"/>
          <w:kern w:val="0"/>
          <w:sz w:val="28"/>
          <w:szCs w:val="28"/>
          <w:lang w:eastAsia="uk-UA"/>
          <w14:ligatures w14:val="none"/>
        </w:rPr>
        <w:t> та гарантоване йому статтею 1 Першого протоколу до </w:t>
      </w:r>
      <w:hyperlink r:id="rId27" w:history="1">
        <w:r w:rsidRPr="002D13BA">
          <w:rPr>
            <w:rFonts w:ascii="Roboto Condensed Light" w:eastAsia="Times New Roman" w:hAnsi="Roboto Condensed Light" w:cs="Times New Roman"/>
            <w:color w:val="00274E"/>
            <w:kern w:val="0"/>
            <w:sz w:val="28"/>
            <w:szCs w:val="28"/>
            <w:u w:val="single"/>
            <w:lang w:eastAsia="uk-UA"/>
            <w14:ligatures w14:val="none"/>
          </w:rPr>
          <w:t>Конвенції про захист прав людини і основоположних свобод</w:t>
        </w:r>
      </w:hyperlink>
      <w:r w:rsidRPr="002D13BA">
        <w:rPr>
          <w:rFonts w:ascii="Roboto Condensed Light" w:eastAsia="Times New Roman" w:hAnsi="Roboto Condensed Light" w:cs="Times New Roman"/>
          <w:color w:val="3A3A3A"/>
          <w:kern w:val="0"/>
          <w:sz w:val="28"/>
          <w:szCs w:val="28"/>
          <w:lang w:eastAsia="uk-UA"/>
          <w14:ligatures w14:val="none"/>
        </w:rPr>
        <w:t> право мирно володіти своїм майном.</w:t>
      </w:r>
    </w:p>
    <w:p w14:paraId="6320BCD0" w14:textId="77777777" w:rsidR="002D13BA" w:rsidRPr="002D13BA" w:rsidRDefault="002D13BA" w:rsidP="002D13B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b/>
          <w:bCs/>
          <w:color w:val="3A3A3A"/>
          <w:kern w:val="0"/>
          <w:sz w:val="28"/>
          <w:szCs w:val="28"/>
          <w:lang w:eastAsia="uk-UA"/>
          <w14:ligatures w14:val="none"/>
        </w:rPr>
        <w:t>2</w:t>
      </w:r>
      <w:r w:rsidRPr="002D13BA">
        <w:rPr>
          <w:rFonts w:ascii="Roboto Condensed Light" w:eastAsia="Times New Roman" w:hAnsi="Roboto Condensed Light" w:cs="Times New Roman"/>
          <w:color w:val="3A3A3A"/>
          <w:kern w:val="0"/>
          <w:sz w:val="28"/>
          <w:szCs w:val="28"/>
          <w:lang w:eastAsia="uk-UA"/>
          <w14:ligatures w14:val="none"/>
        </w:rPr>
        <w:t xml:space="preserve">. Суддя Дніпропетровського окружного адміністративного суду </w:t>
      </w:r>
      <w:proofErr w:type="spellStart"/>
      <w:r w:rsidRPr="002D13BA">
        <w:rPr>
          <w:rFonts w:ascii="Roboto Condensed Light" w:eastAsia="Times New Roman" w:hAnsi="Roboto Condensed Light" w:cs="Times New Roman"/>
          <w:color w:val="3A3A3A"/>
          <w:kern w:val="0"/>
          <w:sz w:val="28"/>
          <w:szCs w:val="28"/>
          <w:lang w:eastAsia="uk-UA"/>
          <w14:ligatures w14:val="none"/>
        </w:rPr>
        <w:t>Серьогіна</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О.В. ухвалою від 16.09.2019 відкрила провадження у справі № 160/8324/19 за позовом ОСОБА_1 до Дніпропетровського обласного територіального центру комплектування та соціальної підтримки про визнання протиправними дій та зобов`язання вчинити певні дії.</w:t>
      </w:r>
    </w:p>
    <w:p w14:paraId="79F85EBC" w14:textId="77777777" w:rsidR="002D13BA" w:rsidRPr="002D13BA" w:rsidRDefault="002D13BA" w:rsidP="002D13B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lastRenderedPageBreak/>
        <w:t>У письмовому відзиві на позовну заяву ОСОБА_1 відповідач проти неї заперечує та просить суд відмовити у її задоволенні з огляду на те, що існуючий порядок проведення перерахунку пенсії не передбачає видачу Дніпропетровським обласним територіальним центром комплектування та соціальної підтримки довідки із зазначенням відомостей про розмір додаткових видів грошового забезпечення, крім передбачених постановою № 103 та пунктом 5 Порядку № 45. Отже, Дніпропетровський обласний територіальний центр комплектування та соціальної підтримки не має повноважень щодо самостійного проведення нарахувань та видачі довідки з включенням до неї додаткових видів грошового забезпечення. При цьому відповідач вказує на те, що скасування в судовому порядку пункту 1 постанови № 103 не впливає на порядок та процедуру проведення перерахунку пенсії, та не може слугувати підставою для надання до ГУ ПФУ нової довідки для проведення перерахунку пенсії позивачу з 01.04.2019, оскільки Уряд не приймав рішень про проведення перерахунку пенсій військовослужбовцям в 2019 році. Також представник відповідача вказує на те, що згідно із частиною шостою </w:t>
      </w:r>
      <w:hyperlink r:id="rId28" w:anchor="106" w:history="1">
        <w:r w:rsidRPr="002D13BA">
          <w:rPr>
            <w:rFonts w:ascii="Roboto Condensed Light" w:eastAsia="Times New Roman" w:hAnsi="Roboto Condensed Light" w:cs="Times New Roman"/>
            <w:color w:val="00274E"/>
            <w:kern w:val="0"/>
            <w:sz w:val="28"/>
            <w:szCs w:val="28"/>
            <w:u w:val="single"/>
            <w:lang w:eastAsia="uk-UA"/>
            <w14:ligatures w14:val="none"/>
          </w:rPr>
          <w:t>статті 7 Кодексу адміністративного судочинства України</w:t>
        </w:r>
      </w:hyperlink>
      <w:r w:rsidRPr="002D13BA">
        <w:rPr>
          <w:rFonts w:ascii="Roboto Condensed Light" w:eastAsia="Times New Roman" w:hAnsi="Roboto Condensed Light" w:cs="Times New Roman"/>
          <w:color w:val="3A3A3A"/>
          <w:kern w:val="0"/>
          <w:sz w:val="28"/>
          <w:szCs w:val="28"/>
          <w:lang w:eastAsia="uk-UA"/>
          <w14:ligatures w14:val="none"/>
        </w:rPr>
        <w:t>(далі - </w:t>
      </w:r>
      <w:hyperlink r:id="rId29" w:history="1">
        <w:r w:rsidRPr="002D13BA">
          <w:rPr>
            <w:rFonts w:ascii="Roboto Condensed Light" w:eastAsia="Times New Roman" w:hAnsi="Roboto Condensed Light" w:cs="Times New Roman"/>
            <w:color w:val="00274E"/>
            <w:kern w:val="0"/>
            <w:sz w:val="28"/>
            <w:szCs w:val="28"/>
            <w:u w:val="single"/>
            <w:lang w:eastAsia="uk-UA"/>
            <w14:ligatures w14:val="none"/>
          </w:rPr>
          <w:t>КАС України</w:t>
        </w:r>
      </w:hyperlink>
      <w:r w:rsidRPr="002D13BA">
        <w:rPr>
          <w:rFonts w:ascii="Roboto Condensed Light" w:eastAsia="Times New Roman" w:hAnsi="Roboto Condensed Light" w:cs="Times New Roman"/>
          <w:color w:val="3A3A3A"/>
          <w:kern w:val="0"/>
          <w:sz w:val="28"/>
          <w:szCs w:val="28"/>
          <w:lang w:eastAsia="uk-UA"/>
          <w14:ligatures w14:val="none"/>
        </w:rPr>
        <w:t>) аналогія </w:t>
      </w:r>
      <w:hyperlink r:id="rId30" w:history="1">
        <w:r w:rsidRPr="002D13BA">
          <w:rPr>
            <w:rFonts w:ascii="Roboto Condensed Light" w:eastAsia="Times New Roman" w:hAnsi="Roboto Condensed Light" w:cs="Times New Roman"/>
            <w:color w:val="00274E"/>
            <w:kern w:val="0"/>
            <w:sz w:val="28"/>
            <w:szCs w:val="28"/>
            <w:u w:val="single"/>
            <w:lang w:eastAsia="uk-UA"/>
            <w14:ligatures w14:val="none"/>
          </w:rPr>
          <w:t>закону</w:t>
        </w:r>
      </w:hyperlink>
      <w:r w:rsidRPr="002D13BA">
        <w:rPr>
          <w:rFonts w:ascii="Roboto Condensed Light" w:eastAsia="Times New Roman" w:hAnsi="Roboto Condensed Light" w:cs="Times New Roman"/>
          <w:color w:val="3A3A3A"/>
          <w:kern w:val="0"/>
          <w:sz w:val="28"/>
          <w:szCs w:val="28"/>
          <w:lang w:eastAsia="uk-UA"/>
          <w14:ligatures w14:val="none"/>
        </w:rPr>
        <w:t> та аналогія права не застосовується для визначення підстав, меж повноважень та способу дій органів державної влади та місцевого самоврядування.</w:t>
      </w:r>
    </w:p>
    <w:p w14:paraId="48575712" w14:textId="77777777" w:rsidR="002D13BA" w:rsidRPr="002D13BA" w:rsidRDefault="002D13BA" w:rsidP="002D13B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Ухвалою Дніпропетровського окружного адміністративного суду від 07.11.2019 адміністративну справу №160/8324/19 за вищевказаним позовом передано на розгляд до Верховного Суду разом із поданням про розгляд даної справи Верховним Судом як судом першої інстанції в порядку </w:t>
      </w:r>
      <w:hyperlink r:id="rId31" w:anchor="2358" w:history="1">
        <w:r w:rsidRPr="002D13BA">
          <w:rPr>
            <w:rFonts w:ascii="Roboto Condensed Light" w:eastAsia="Times New Roman" w:hAnsi="Roboto Condensed Light" w:cs="Times New Roman"/>
            <w:color w:val="00274E"/>
            <w:kern w:val="0"/>
            <w:sz w:val="28"/>
            <w:szCs w:val="28"/>
            <w:u w:val="single"/>
            <w:lang w:eastAsia="uk-UA"/>
            <w14:ligatures w14:val="none"/>
          </w:rPr>
          <w:t>статті 290 КАС України</w:t>
        </w:r>
      </w:hyperlink>
      <w:r w:rsidRPr="002D13BA">
        <w:rPr>
          <w:rFonts w:ascii="Roboto Condensed Light" w:eastAsia="Times New Roman" w:hAnsi="Roboto Condensed Light" w:cs="Times New Roman"/>
          <w:color w:val="3A3A3A"/>
          <w:kern w:val="0"/>
          <w:sz w:val="28"/>
          <w:szCs w:val="28"/>
          <w:lang w:eastAsia="uk-UA"/>
          <w14:ligatures w14:val="none"/>
        </w:rPr>
        <w:t>.</w:t>
      </w:r>
    </w:p>
    <w:p w14:paraId="59B42248" w14:textId="77777777" w:rsidR="002D13BA" w:rsidRPr="002D13BA" w:rsidRDefault="002D13BA" w:rsidP="002D13BA">
      <w:pPr>
        <w:numPr>
          <w:ilvl w:val="0"/>
          <w:numId w:val="2"/>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Верховний Суд ухвалою від 18.11.2019 відкрив провадження у зразковій адміністративній справі №160/8324/19 за позовом ОСОБА_1 до Дніпропетровського обласного територіального центру комплектування та соціальної підтримки про визнання протиправними дій та зобов`язання вчинити певні дії та вирішив здійснювати її розгляд за правилами спрощеного позовного провадження колегією суддів у складі п`яти суддів.</w:t>
      </w:r>
    </w:p>
    <w:p w14:paraId="6E940EB4"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b/>
          <w:bCs/>
          <w:color w:val="3A3A3A"/>
          <w:kern w:val="0"/>
          <w:sz w:val="28"/>
          <w:szCs w:val="28"/>
          <w:lang w:eastAsia="uk-UA"/>
          <w14:ligatures w14:val="none"/>
        </w:rPr>
        <w:t>ІІ. ОБСТАВИНИ СПРАВИ</w:t>
      </w:r>
    </w:p>
    <w:p w14:paraId="4104F478" w14:textId="77777777" w:rsidR="002D13BA" w:rsidRPr="002D13BA" w:rsidRDefault="002D13BA" w:rsidP="002D13BA">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Дослідивши матеріали справи, оцінивши пояснення, надані учасниками справи, а також докази в їх сукупності, проаналізувавши положення чинного законодавства, суд встановив наступне.</w:t>
      </w:r>
    </w:p>
    <w:p w14:paraId="76237AC7" w14:textId="77777777" w:rsidR="002D13BA" w:rsidRPr="002D13BA" w:rsidRDefault="002D13BA" w:rsidP="002D13BA">
      <w:pPr>
        <w:numPr>
          <w:ilvl w:val="0"/>
          <w:numId w:val="3"/>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ОСОБА_1 з 16.02.2013 перебуває на обліку в ГУ ПФУ та отримує пенсію за вислугу років (35 років, календарних 32), призначену відповідно до </w:t>
      </w:r>
      <w:hyperlink r:id="rId32" w:history="1">
        <w:r w:rsidRPr="002D13BA">
          <w:rPr>
            <w:rFonts w:ascii="Roboto Condensed Light" w:eastAsia="Times New Roman" w:hAnsi="Roboto Condensed Light" w:cs="Times New Roman"/>
            <w:color w:val="00274E"/>
            <w:kern w:val="0"/>
            <w:sz w:val="28"/>
            <w:szCs w:val="28"/>
            <w:u w:val="single"/>
            <w:lang w:eastAsia="uk-UA"/>
            <w14:ligatures w14:val="none"/>
          </w:rPr>
          <w:t>Закону №2262-ХІІ</w:t>
        </w:r>
      </w:hyperlink>
      <w:r w:rsidRPr="002D13BA">
        <w:rPr>
          <w:rFonts w:ascii="Roboto Condensed Light" w:eastAsia="Times New Roman" w:hAnsi="Roboto Condensed Light" w:cs="Times New Roman"/>
          <w:color w:val="3A3A3A"/>
          <w:kern w:val="0"/>
          <w:sz w:val="28"/>
          <w:szCs w:val="28"/>
          <w:lang w:eastAsia="uk-UA"/>
          <w14:ligatures w14:val="none"/>
        </w:rPr>
        <w:t>.</w:t>
      </w:r>
    </w:p>
    <w:p w14:paraId="4A2A26AB"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Згідно із протоколом від 16.02.2013 пенсія позивача обрахована в основному розмірі 80 % грошового забезпечення, яке складалось з таких сум:</w:t>
      </w:r>
    </w:p>
    <w:p w14:paraId="4E1A4A0F"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посадовий оклад - 1358, 00 грн;</w:t>
      </w:r>
    </w:p>
    <w:p w14:paraId="6197F66B"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lastRenderedPageBreak/>
        <w:t>оклад за військове звання - 130, 00 грн;</w:t>
      </w:r>
    </w:p>
    <w:p w14:paraId="1DD53FF7"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процентна надбавка за вислугу років 40 % - 595,20 грн;</w:t>
      </w:r>
    </w:p>
    <w:p w14:paraId="19039916"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середньомісячні суми додаткових видів грошового забезпечення за 24 місяці у тому числі: надбавки за роботу з таємними виробами, носіями, документами (фіксована сума) %; надбавки за особливо важливі завдання %; премії 90 %.</w:t>
      </w:r>
    </w:p>
    <w:p w14:paraId="3A1496DE"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30.08.2017 Кабінет Міністрів України прийняв постанову №704, яка набрала чинності 01.03.2018 та якою затверджено тарифні сітки розрядів і коефіцієнтів посадових окладів, схеми тарифних розрядів, тарифних коефіцієнтів, додаткові види грошового забезпечення, розміри надбавки за вислугу років, пунктом 2 якої установлено, що грошове забезпечення військовослужбовців, осіб рядового і начальницького складу складається з посадового окладу, окладу за військовим (спеціальним) званням, щомісячних (підвищення посадового окладу, надбавки, доплати, винагороди, які мають постійний характер, премії) та одноразових додаткових видів грошового забезпечення.</w:t>
      </w:r>
    </w:p>
    <w:p w14:paraId="42EC8D21"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21.02.2018 Кабінет Міністрів України прийняв постанову №103, пунктами 1, 2 якої встановлено перерахувати з 01.01.2018 пенсії, призначені згідно із </w:t>
      </w:r>
      <w:hyperlink r:id="rId33" w:history="1">
        <w:r w:rsidRPr="002D13BA">
          <w:rPr>
            <w:rFonts w:ascii="Roboto Condensed Light" w:eastAsia="Times New Roman" w:hAnsi="Roboto Condensed Light" w:cs="Times New Roman"/>
            <w:color w:val="00274E"/>
            <w:kern w:val="0"/>
            <w:sz w:val="28"/>
            <w:szCs w:val="28"/>
            <w:u w:val="single"/>
            <w:lang w:eastAsia="uk-UA"/>
            <w14:ligatures w14:val="none"/>
          </w:rPr>
          <w:t>Законом № 2262-ХІІ</w:t>
        </w:r>
      </w:hyperlink>
      <w:r w:rsidRPr="002D13BA">
        <w:rPr>
          <w:rFonts w:ascii="Roboto Condensed Light" w:eastAsia="Times New Roman" w:hAnsi="Roboto Condensed Light" w:cs="Times New Roman"/>
          <w:color w:val="3A3A3A"/>
          <w:kern w:val="0"/>
          <w:sz w:val="28"/>
          <w:szCs w:val="28"/>
          <w:lang w:eastAsia="uk-UA"/>
          <w14:ligatures w14:val="none"/>
        </w:rPr>
        <w:t> до 01.03.2018 (крім пенсій, призначених згідно із </w:t>
      </w:r>
      <w:hyperlink r:id="rId34" w:history="1">
        <w:r w:rsidRPr="002D13BA">
          <w:rPr>
            <w:rFonts w:ascii="Roboto Condensed Light" w:eastAsia="Times New Roman" w:hAnsi="Roboto Condensed Light" w:cs="Times New Roman"/>
            <w:color w:val="00274E"/>
            <w:kern w:val="0"/>
            <w:sz w:val="28"/>
            <w:szCs w:val="28"/>
            <w:u w:val="single"/>
            <w:lang w:eastAsia="uk-UA"/>
            <w14:ligatures w14:val="none"/>
          </w:rPr>
          <w:t>Законом</w:t>
        </w:r>
      </w:hyperlink>
      <w:r w:rsidRPr="002D13BA">
        <w:rPr>
          <w:rFonts w:ascii="Roboto Condensed Light" w:eastAsia="Times New Roman" w:hAnsi="Roboto Condensed Light" w:cs="Times New Roman"/>
          <w:color w:val="3A3A3A"/>
          <w:kern w:val="0"/>
          <w:sz w:val="28"/>
          <w:szCs w:val="28"/>
          <w:lang w:eastAsia="uk-UA"/>
          <w14:ligatures w14:val="none"/>
        </w:rPr>
        <w:t> особам начальницького і рядового складу органів внутрішніх справ (міліції) та поліцейським), з урахуванням розміру окладу за посадою, військовим (спеціальним) званням, відсоткової надбавки за вислугу років за відповідною або аналогічною посадою, яку особа займала на дату звільнення із служби (на дату відрядження для роботи до органів державної влади, органів місцевого самоврядування або до сформованих ними органів, на підприємства, в установи, організації, вищі навчальні заклади), що визначені станом на 01.03.2018 відповідно до постанови №704.</w:t>
      </w:r>
    </w:p>
    <w:p w14:paraId="07EEF399"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Вказаний перерахунок був здійснений ГУ ПФУ із таких сум грошового забезпечення:</w:t>
      </w:r>
    </w:p>
    <w:p w14:paraId="7503E86E"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посадовий оклад - 7190, 00 грн; оклад за військовим званням - 1410, 00 грн, процентна надбавка за вислугу років 50 % - 4300, 00 грн, премії - 0, 00 грн.</w:t>
      </w:r>
    </w:p>
    <w:p w14:paraId="31F8B87A"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05.03.2019 набрало законної сили рішення Окружного адміністративного суду міста Києва від 12.12.2018 у справі № 826/3858/18, яким визнано протиправними та нечинними пункти 1, 2 постанови №103 та зміни до пункту 5 і додатку 2 Порядку №45.</w:t>
      </w:r>
    </w:p>
    <w:p w14:paraId="2DC9E52E"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23.07.2019 у зв`язку з набранням 05.03.2019 законної сили рішенням у справі                  № 826/3858/18 ОСОБА_1 звернувся до Дніпропетровського обласного територіального центру комплектування та соціальної підтримки із заявою, в якій просив надати ГУ ПФУ оновлену довідку про розмір його грошового забезпечення станом на 05.03.2019 із зазначенням відомостей про розміри щомісячних додаткових видів грошового забезпечення: у відсоткових розмірах, не менших тих, з яких обчислювався основний розмір його пенсії до 01.03.2018 [(надбавка за виконання особливо важливих завдань (50 %), надбавка за роботу, що передбачає допуск до державної таємниці (10 %) та премія (90 %)], для здійснення обчислення та перерахунку його пенсії з 05.03.2019.</w:t>
      </w:r>
    </w:p>
    <w:p w14:paraId="3569ECC7"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lastRenderedPageBreak/>
        <w:t>Відповідач листом від 16.08.2019 повідомив позивач про те, що прийняття ним рішення щодо видачі довідки з урахуванням додаткових видів грошового забезпечення, передбачених постановою № 704 виходить за межі повноважень Дніпропетровського обласного територіального центру комплектування та соціальної підтримки, оскільки після визнання протиправними та нечинними в судовому порядку у справі № 826/3858/18 пунктів 1 та 2 постанови № 103, Уряд не виконав вимоги частини четвертої </w:t>
      </w:r>
      <w:hyperlink r:id="rId35" w:anchor="410" w:history="1">
        <w:r w:rsidRPr="002D13BA">
          <w:rPr>
            <w:rFonts w:ascii="Roboto Condensed Light" w:eastAsia="Times New Roman" w:hAnsi="Roboto Condensed Light" w:cs="Times New Roman"/>
            <w:color w:val="00274E"/>
            <w:kern w:val="0"/>
            <w:sz w:val="28"/>
            <w:szCs w:val="28"/>
            <w:u w:val="single"/>
            <w:lang w:eastAsia="uk-UA"/>
            <w14:ligatures w14:val="none"/>
          </w:rPr>
          <w:t>статті 63 Закону № 2262-ХІІ</w:t>
        </w:r>
      </w:hyperlink>
      <w:r w:rsidRPr="002D13BA">
        <w:rPr>
          <w:rFonts w:ascii="Roboto Condensed Light" w:eastAsia="Times New Roman" w:hAnsi="Roboto Condensed Light" w:cs="Times New Roman"/>
          <w:color w:val="3A3A3A"/>
          <w:kern w:val="0"/>
          <w:sz w:val="28"/>
          <w:szCs w:val="28"/>
          <w:lang w:eastAsia="uk-UA"/>
          <w14:ligatures w14:val="none"/>
        </w:rPr>
        <w:t xml:space="preserve"> та не </w:t>
      </w:r>
      <w:proofErr w:type="spellStart"/>
      <w:r w:rsidRPr="002D13BA">
        <w:rPr>
          <w:rFonts w:ascii="Roboto Condensed Light" w:eastAsia="Times New Roman" w:hAnsi="Roboto Condensed Light" w:cs="Times New Roman"/>
          <w:color w:val="3A3A3A"/>
          <w:kern w:val="0"/>
          <w:sz w:val="28"/>
          <w:szCs w:val="28"/>
          <w:lang w:eastAsia="uk-UA"/>
          <w14:ligatures w14:val="none"/>
        </w:rPr>
        <w:t>вніс</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зміни у </w:t>
      </w:r>
      <w:hyperlink r:id="rId36" w:history="1">
        <w:r w:rsidRPr="002D13BA">
          <w:rPr>
            <w:rFonts w:ascii="Roboto Condensed Light" w:eastAsia="Times New Roman" w:hAnsi="Roboto Condensed Light" w:cs="Times New Roman"/>
            <w:color w:val="00274E"/>
            <w:kern w:val="0"/>
            <w:sz w:val="28"/>
            <w:szCs w:val="28"/>
            <w:u w:val="single"/>
            <w:lang w:eastAsia="uk-UA"/>
            <w14:ligatures w14:val="none"/>
          </w:rPr>
          <w:t>постанову</w:t>
        </w:r>
      </w:hyperlink>
      <w:r w:rsidRPr="002D13BA">
        <w:rPr>
          <w:rFonts w:ascii="Roboto Condensed Light" w:eastAsia="Times New Roman" w:hAnsi="Roboto Condensed Light" w:cs="Times New Roman"/>
          <w:color w:val="3A3A3A"/>
          <w:kern w:val="0"/>
          <w:sz w:val="28"/>
          <w:szCs w:val="28"/>
          <w:lang w:eastAsia="uk-UA"/>
          <w14:ligatures w14:val="none"/>
        </w:rPr>
        <w:t> щодо форми довідки. При цьому відповідач вказав на те, що з ГУ ПФУ не надходили списки осіб, пенсії яких підлягають перерахунку.</w:t>
      </w:r>
    </w:p>
    <w:p w14:paraId="3BAD6AAE"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xml:space="preserve">ОСОБА_1 , вважаючи протиправними дії відповідача щодо </w:t>
      </w:r>
      <w:proofErr w:type="spellStart"/>
      <w:r w:rsidRPr="002D13BA">
        <w:rPr>
          <w:rFonts w:ascii="Roboto Condensed Light" w:eastAsia="Times New Roman" w:hAnsi="Roboto Condensed Light" w:cs="Times New Roman"/>
          <w:color w:val="3A3A3A"/>
          <w:kern w:val="0"/>
          <w:sz w:val="28"/>
          <w:szCs w:val="28"/>
          <w:lang w:eastAsia="uk-UA"/>
          <w14:ligatures w14:val="none"/>
        </w:rPr>
        <w:t>невиготовлення</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та ненадання ГУ ПФУ оновленої довідки про його грошове забезпечення з урахування додаткових видів грошового забезпечення станом на 05.03.2019 для здійснення обчислення та перерахунку з 01.04.2019 основного розміру пенсії, звернувся до суду з даним позовом.</w:t>
      </w:r>
    </w:p>
    <w:p w14:paraId="06E26DA1"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b/>
          <w:bCs/>
          <w:color w:val="3A3A3A"/>
          <w:kern w:val="0"/>
          <w:sz w:val="28"/>
          <w:szCs w:val="28"/>
          <w:lang w:eastAsia="uk-UA"/>
          <w14:ligatures w14:val="none"/>
        </w:rPr>
        <w:t>ІІІ. ВИСНОВКИ ВЕРХОВНОГО СУДУ</w:t>
      </w:r>
    </w:p>
    <w:p w14:paraId="379479DA" w14:textId="77777777" w:rsidR="002D13BA" w:rsidRPr="002D13BA" w:rsidRDefault="002D13BA" w:rsidP="002D13BA">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Даючи правову оцінку спірним правовідносинам, суд врахував наступні обставини справи та норми чинного законодавства.</w:t>
      </w:r>
    </w:p>
    <w:p w14:paraId="56137B28" w14:textId="77777777" w:rsidR="002D13BA" w:rsidRPr="002D13BA" w:rsidRDefault="002D13BA" w:rsidP="002D13BA">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Частиною другою </w:t>
      </w:r>
      <w:hyperlink r:id="rId37" w:anchor="56" w:history="1">
        <w:r w:rsidRPr="002D13BA">
          <w:rPr>
            <w:rFonts w:ascii="Roboto Condensed Light" w:eastAsia="Times New Roman" w:hAnsi="Roboto Condensed Light" w:cs="Times New Roman"/>
            <w:color w:val="00274E"/>
            <w:kern w:val="0"/>
            <w:sz w:val="28"/>
            <w:szCs w:val="28"/>
            <w:u w:val="single"/>
            <w:lang w:eastAsia="uk-UA"/>
            <w14:ligatures w14:val="none"/>
          </w:rPr>
          <w:t xml:space="preserve">статті 19 Конституції </w:t>
        </w:r>
        <w:proofErr w:type="spellStart"/>
        <w:r w:rsidRPr="002D13BA">
          <w:rPr>
            <w:rFonts w:ascii="Roboto Condensed Light" w:eastAsia="Times New Roman" w:hAnsi="Roboto Condensed Light" w:cs="Times New Roman"/>
            <w:color w:val="00274E"/>
            <w:kern w:val="0"/>
            <w:sz w:val="28"/>
            <w:szCs w:val="28"/>
            <w:u w:val="single"/>
            <w:lang w:eastAsia="uk-UA"/>
            <w14:ligatures w14:val="none"/>
          </w:rPr>
          <w:t>України</w:t>
        </w:r>
      </w:hyperlink>
      <w:r w:rsidRPr="002D13BA">
        <w:rPr>
          <w:rFonts w:ascii="Roboto Condensed Light" w:eastAsia="Times New Roman" w:hAnsi="Roboto Condensed Light" w:cs="Times New Roman"/>
          <w:color w:val="3A3A3A"/>
          <w:kern w:val="0"/>
          <w:sz w:val="28"/>
          <w:szCs w:val="28"/>
          <w:lang w:eastAsia="uk-UA"/>
          <w14:ligatures w14:val="none"/>
        </w:rPr>
        <w:t>встановлено</w:t>
      </w:r>
      <w:proofErr w:type="spellEnd"/>
      <w:r w:rsidRPr="002D13BA">
        <w:rPr>
          <w:rFonts w:ascii="Roboto Condensed Light" w:eastAsia="Times New Roman" w:hAnsi="Roboto Condensed Light" w:cs="Times New Roman"/>
          <w:color w:val="3A3A3A"/>
          <w:kern w:val="0"/>
          <w:sz w:val="28"/>
          <w:szCs w:val="28"/>
          <w:lang w:eastAsia="uk-UA"/>
          <w14:ligatures w14:val="none"/>
        </w:rPr>
        <w:t>,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38" w:history="1">
        <w:r w:rsidRPr="002D13BA">
          <w:rPr>
            <w:rFonts w:ascii="Roboto Condensed Light" w:eastAsia="Times New Roman" w:hAnsi="Roboto Condensed Light" w:cs="Times New Roman"/>
            <w:color w:val="00274E"/>
            <w:kern w:val="0"/>
            <w:sz w:val="28"/>
            <w:szCs w:val="28"/>
            <w:u w:val="single"/>
            <w:lang w:eastAsia="uk-UA"/>
            <w14:ligatures w14:val="none"/>
          </w:rPr>
          <w:t>Конституцією</w:t>
        </w:r>
      </w:hyperlink>
      <w:r w:rsidRPr="002D13BA">
        <w:rPr>
          <w:rFonts w:ascii="Roboto Condensed Light" w:eastAsia="Times New Roman" w:hAnsi="Roboto Condensed Light" w:cs="Times New Roman"/>
          <w:color w:val="3A3A3A"/>
          <w:kern w:val="0"/>
          <w:sz w:val="28"/>
          <w:szCs w:val="28"/>
          <w:lang w:eastAsia="uk-UA"/>
          <w14:ligatures w14:val="none"/>
        </w:rPr>
        <w:t> та законами України.</w:t>
      </w:r>
    </w:p>
    <w:p w14:paraId="44689B00" w14:textId="77777777" w:rsidR="002D13BA" w:rsidRPr="002D13BA" w:rsidRDefault="002D13BA" w:rsidP="002D13BA">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Спеціальним </w:t>
      </w:r>
      <w:hyperlink r:id="rId39" w:history="1">
        <w:r w:rsidRPr="002D13BA">
          <w:rPr>
            <w:rFonts w:ascii="Roboto Condensed Light" w:eastAsia="Times New Roman" w:hAnsi="Roboto Condensed Light" w:cs="Times New Roman"/>
            <w:color w:val="00274E"/>
            <w:kern w:val="0"/>
            <w:sz w:val="28"/>
            <w:szCs w:val="28"/>
            <w:u w:val="single"/>
            <w:lang w:eastAsia="uk-UA"/>
            <w14:ligatures w14:val="none"/>
          </w:rPr>
          <w:t>законом</w:t>
        </w:r>
      </w:hyperlink>
      <w:r w:rsidRPr="002D13BA">
        <w:rPr>
          <w:rFonts w:ascii="Roboto Condensed Light" w:eastAsia="Times New Roman" w:hAnsi="Roboto Condensed Light" w:cs="Times New Roman"/>
          <w:color w:val="3A3A3A"/>
          <w:kern w:val="0"/>
          <w:sz w:val="28"/>
          <w:szCs w:val="28"/>
          <w:lang w:eastAsia="uk-UA"/>
          <w14:ligatures w14:val="none"/>
        </w:rPr>
        <w:t>, який регулює правовідносини у сфері пенсійного забезпечення громадян України із числа осіб, які перебували на військовій службі, є, зокрема </w:t>
      </w:r>
      <w:hyperlink r:id="rId40" w:history="1">
        <w:r w:rsidRPr="002D13BA">
          <w:rPr>
            <w:rFonts w:ascii="Roboto Condensed Light" w:eastAsia="Times New Roman" w:hAnsi="Roboto Condensed Light" w:cs="Times New Roman"/>
            <w:color w:val="00274E"/>
            <w:kern w:val="0"/>
            <w:sz w:val="28"/>
            <w:szCs w:val="28"/>
            <w:u w:val="single"/>
            <w:lang w:eastAsia="uk-UA"/>
            <w14:ligatures w14:val="none"/>
          </w:rPr>
          <w:t>Закон № 2262-ХІІ</w:t>
        </w:r>
      </w:hyperlink>
      <w:r w:rsidRPr="002D13BA">
        <w:rPr>
          <w:rFonts w:ascii="Roboto Condensed Light" w:eastAsia="Times New Roman" w:hAnsi="Roboto Condensed Light" w:cs="Times New Roman"/>
          <w:color w:val="3A3A3A"/>
          <w:kern w:val="0"/>
          <w:sz w:val="28"/>
          <w:szCs w:val="28"/>
          <w:lang w:eastAsia="uk-UA"/>
          <w14:ligatures w14:val="none"/>
        </w:rPr>
        <w:t>.</w:t>
      </w:r>
    </w:p>
    <w:p w14:paraId="7C0F374C" w14:textId="77777777" w:rsidR="002D13BA" w:rsidRPr="002D13BA" w:rsidRDefault="002D13BA" w:rsidP="002D13BA">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hyperlink r:id="rId41" w:anchor="826900" w:history="1">
        <w:r w:rsidRPr="002D13BA">
          <w:rPr>
            <w:rFonts w:ascii="Roboto Condensed Light" w:eastAsia="Times New Roman" w:hAnsi="Roboto Condensed Light" w:cs="Times New Roman"/>
            <w:color w:val="00274E"/>
            <w:kern w:val="0"/>
            <w:sz w:val="28"/>
            <w:szCs w:val="28"/>
            <w:u w:val="single"/>
            <w:lang w:eastAsia="uk-UA"/>
            <w14:ligatures w14:val="none"/>
          </w:rPr>
          <w:t>Статтею 9 Закону № 2011-XII</w:t>
        </w:r>
      </w:hyperlink>
      <w:r w:rsidRPr="002D13BA">
        <w:rPr>
          <w:rFonts w:ascii="Roboto Condensed Light" w:eastAsia="Times New Roman" w:hAnsi="Roboto Condensed Light" w:cs="Times New Roman"/>
          <w:color w:val="3A3A3A"/>
          <w:kern w:val="0"/>
          <w:sz w:val="28"/>
          <w:szCs w:val="28"/>
          <w:lang w:eastAsia="uk-UA"/>
          <w14:ligatures w14:val="none"/>
        </w:rPr>
        <w:t>визначено, що держава гарантує військовослужбовцям достатнє матеріальне, грошове та інші види забезпечення в обсязі, що відповідає умовам військової служби, стимулює закріплення кваліфікованих військових кадрів.</w:t>
      </w:r>
    </w:p>
    <w:p w14:paraId="6EC958D1" w14:textId="77777777" w:rsidR="002D13BA" w:rsidRPr="002D13BA" w:rsidRDefault="002D13BA" w:rsidP="002D13BA">
      <w:pPr>
        <w:numPr>
          <w:ilvl w:val="0"/>
          <w:numId w:val="4"/>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Згідно із частиною другою </w:t>
      </w:r>
      <w:hyperlink r:id="rId42" w:anchor="826900" w:history="1">
        <w:r w:rsidRPr="002D13BA">
          <w:rPr>
            <w:rFonts w:ascii="Roboto Condensed Light" w:eastAsia="Times New Roman" w:hAnsi="Roboto Condensed Light" w:cs="Times New Roman"/>
            <w:color w:val="00274E"/>
            <w:kern w:val="0"/>
            <w:sz w:val="28"/>
            <w:szCs w:val="28"/>
            <w:u w:val="single"/>
            <w:lang w:eastAsia="uk-UA"/>
            <w14:ligatures w14:val="none"/>
          </w:rPr>
          <w:t>статті 9 Закону № 2011-ХІІ</w:t>
        </w:r>
      </w:hyperlink>
      <w:r w:rsidRPr="002D13BA">
        <w:rPr>
          <w:rFonts w:ascii="Roboto Condensed Light" w:eastAsia="Times New Roman" w:hAnsi="Roboto Condensed Light" w:cs="Times New Roman"/>
          <w:color w:val="3A3A3A"/>
          <w:kern w:val="0"/>
          <w:sz w:val="28"/>
          <w:szCs w:val="28"/>
          <w:lang w:eastAsia="uk-UA"/>
          <w14:ligatures w14:val="none"/>
        </w:rPr>
        <w:t>до складу грошового забезпечення входять:</w:t>
      </w:r>
    </w:p>
    <w:p w14:paraId="3D612DA8"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посадовий оклад, оклад за військовим званням;</w:t>
      </w:r>
    </w:p>
    <w:p w14:paraId="542156E1"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щомісячні додаткові види грошового забезпечення (підвищення посадового окладу, надбавки, доплати, винагороди, які мають постійний характер, премія);</w:t>
      </w:r>
    </w:p>
    <w:p w14:paraId="1E0ECF34"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одноразові додаткові види грошового забезпечення.</w:t>
      </w:r>
    </w:p>
    <w:p w14:paraId="392FD316" w14:textId="77777777" w:rsidR="002D13BA" w:rsidRPr="002D13BA" w:rsidRDefault="002D13BA" w:rsidP="002D13BA">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Грошове забезпечення визначається залежно від посади, військового звання, тривалості, інтенсивності та умов військової служби, кваліфікації, наукового ступеня і вченого звання військовослужбовця. Грошове забезпечення підлягає індексації відповідно до закону (частина третя </w:t>
      </w:r>
      <w:hyperlink r:id="rId43" w:anchor="826900" w:history="1">
        <w:r w:rsidRPr="002D13BA">
          <w:rPr>
            <w:rFonts w:ascii="Roboto Condensed Light" w:eastAsia="Times New Roman" w:hAnsi="Roboto Condensed Light" w:cs="Times New Roman"/>
            <w:color w:val="00274E"/>
            <w:kern w:val="0"/>
            <w:sz w:val="28"/>
            <w:szCs w:val="28"/>
            <w:u w:val="single"/>
            <w:lang w:eastAsia="uk-UA"/>
            <w14:ligatures w14:val="none"/>
          </w:rPr>
          <w:t>статті 9 Закону № 2011-ХІІ</w:t>
        </w:r>
      </w:hyperlink>
      <w:r w:rsidRPr="002D13BA">
        <w:rPr>
          <w:rFonts w:ascii="Roboto Condensed Light" w:eastAsia="Times New Roman" w:hAnsi="Roboto Condensed Light" w:cs="Times New Roman"/>
          <w:color w:val="3A3A3A"/>
          <w:kern w:val="0"/>
          <w:sz w:val="28"/>
          <w:szCs w:val="28"/>
          <w:lang w:eastAsia="uk-UA"/>
          <w14:ligatures w14:val="none"/>
        </w:rPr>
        <w:t>).</w:t>
      </w:r>
    </w:p>
    <w:p w14:paraId="7AC1BA9F" w14:textId="77777777" w:rsidR="002D13BA" w:rsidRPr="002D13BA" w:rsidRDefault="002D13BA" w:rsidP="002D13BA">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lastRenderedPageBreak/>
        <w:t>Так, </w:t>
      </w:r>
      <w:hyperlink r:id="rId44" w:anchor="817988" w:history="1">
        <w:r w:rsidRPr="002D13BA">
          <w:rPr>
            <w:rFonts w:ascii="Roboto Condensed Light" w:eastAsia="Times New Roman" w:hAnsi="Roboto Condensed Light" w:cs="Times New Roman"/>
            <w:color w:val="00274E"/>
            <w:kern w:val="0"/>
            <w:sz w:val="28"/>
            <w:szCs w:val="28"/>
            <w:u w:val="single"/>
            <w:lang w:eastAsia="uk-UA"/>
            <w14:ligatures w14:val="none"/>
          </w:rPr>
          <w:t>статтею 43 Закону № 2262-ХІІ</w:t>
        </w:r>
      </w:hyperlink>
      <w:r w:rsidRPr="002D13BA">
        <w:rPr>
          <w:rFonts w:ascii="Roboto Condensed Light" w:eastAsia="Times New Roman" w:hAnsi="Roboto Condensed Light" w:cs="Times New Roman"/>
          <w:color w:val="3A3A3A"/>
          <w:kern w:val="0"/>
          <w:sz w:val="28"/>
          <w:szCs w:val="28"/>
          <w:lang w:eastAsia="uk-UA"/>
          <w14:ligatures w14:val="none"/>
        </w:rPr>
        <w:t> передбачено, що пенсії особам офіцерського складу, прапорщикам і мічманам, військовослужбовцям надстрокової служби та військової служби за контрактом, особам, які мають право на пенсію за цим </w:t>
      </w:r>
      <w:hyperlink r:id="rId45" w:history="1">
        <w:r w:rsidRPr="002D13BA">
          <w:rPr>
            <w:rFonts w:ascii="Roboto Condensed Light" w:eastAsia="Times New Roman" w:hAnsi="Roboto Condensed Light" w:cs="Times New Roman"/>
            <w:color w:val="00274E"/>
            <w:kern w:val="0"/>
            <w:sz w:val="28"/>
            <w:szCs w:val="28"/>
            <w:u w:val="single"/>
            <w:lang w:eastAsia="uk-UA"/>
            <w14:ligatures w14:val="none"/>
          </w:rPr>
          <w:t>Законом</w:t>
        </w:r>
      </w:hyperlink>
      <w:r w:rsidRPr="002D13BA">
        <w:rPr>
          <w:rFonts w:ascii="Roboto Condensed Light" w:eastAsia="Times New Roman" w:hAnsi="Roboto Condensed Light" w:cs="Times New Roman"/>
          <w:color w:val="3A3A3A"/>
          <w:kern w:val="0"/>
          <w:sz w:val="28"/>
          <w:szCs w:val="28"/>
          <w:lang w:eastAsia="uk-UA"/>
          <w14:ligatures w14:val="none"/>
        </w:rPr>
        <w:t>, та членам їх сімей обчислюються з розміру грошового забезпечення, враховуючи відповідні оклади за посадою, військовим (спеціальним) званням, процентну надбавку за вислугу років, щомісячні додаткові види грошового забезпечення (надбавки, доплати, підвищення) та премії в розмірах, установлених законодавством, з якого було сплачено єдиний внесок на загальнообов`язкове державне соціальне страхування, а до 1 січня 2011 року - страхові внески на загальнообов`язкове державне пенсійне страхування, у порядку, встановленому Кабінетом Міністрів України.</w:t>
      </w:r>
    </w:p>
    <w:p w14:paraId="75215879" w14:textId="77777777" w:rsidR="002D13BA" w:rsidRPr="002D13BA" w:rsidRDefault="002D13BA" w:rsidP="002D13BA">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Процитована норма </w:t>
      </w:r>
      <w:hyperlink r:id="rId46" w:anchor="817988" w:history="1">
        <w:r w:rsidRPr="002D13BA">
          <w:rPr>
            <w:rFonts w:ascii="Roboto Condensed Light" w:eastAsia="Times New Roman" w:hAnsi="Roboto Condensed Light" w:cs="Times New Roman"/>
            <w:color w:val="00274E"/>
            <w:kern w:val="0"/>
            <w:sz w:val="28"/>
            <w:szCs w:val="28"/>
            <w:u w:val="single"/>
            <w:lang w:eastAsia="uk-UA"/>
            <w14:ligatures w14:val="none"/>
          </w:rPr>
          <w:t xml:space="preserve">статті 43 </w:t>
        </w:r>
        <w:proofErr w:type="spellStart"/>
        <w:r w:rsidRPr="002D13BA">
          <w:rPr>
            <w:rFonts w:ascii="Roboto Condensed Light" w:eastAsia="Times New Roman" w:hAnsi="Roboto Condensed Light" w:cs="Times New Roman"/>
            <w:color w:val="00274E"/>
            <w:kern w:val="0"/>
            <w:sz w:val="28"/>
            <w:szCs w:val="28"/>
            <w:u w:val="single"/>
            <w:lang w:eastAsia="uk-UA"/>
            <w14:ligatures w14:val="none"/>
          </w:rPr>
          <w:t>Закону</w:t>
        </w:r>
      </w:hyperlink>
      <w:r w:rsidRPr="002D13BA">
        <w:rPr>
          <w:rFonts w:ascii="Roboto Condensed Light" w:eastAsia="Times New Roman" w:hAnsi="Roboto Condensed Light" w:cs="Times New Roman"/>
          <w:color w:val="3A3A3A"/>
          <w:kern w:val="0"/>
          <w:sz w:val="28"/>
          <w:szCs w:val="28"/>
          <w:lang w:eastAsia="uk-UA"/>
          <w14:ligatures w14:val="none"/>
        </w:rPr>
        <w:t>міститься</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в розділі V «Обчислення пенсії», тобто в загальному розділі, та безпосередньо визначає складові грошового забезпечення для обчислення пенсій. При цьому під обчисленням слід розуміти процес отримання   результату за допомогою дій над числами, кожне з яких є конкретним цифровим вираженням розміру складових грошового забезпечення.</w:t>
      </w:r>
    </w:p>
    <w:p w14:paraId="1B4C1DC2" w14:textId="77777777" w:rsidR="002D13BA" w:rsidRPr="002D13BA" w:rsidRDefault="002D13BA" w:rsidP="002D13BA">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Такий висновок міститься у постанові Верховного Суду від 12.11.2019 у справі        № 826/3858/18.</w:t>
      </w:r>
    </w:p>
    <w:p w14:paraId="521E626F" w14:textId="77777777" w:rsidR="002D13BA" w:rsidRPr="002D13BA" w:rsidRDefault="002D13BA" w:rsidP="002D13BA">
      <w:pPr>
        <w:numPr>
          <w:ilvl w:val="0"/>
          <w:numId w:val="5"/>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b/>
          <w:bCs/>
          <w:color w:val="3A3A3A"/>
          <w:kern w:val="0"/>
          <w:sz w:val="28"/>
          <w:szCs w:val="28"/>
          <w:lang w:eastAsia="uk-UA"/>
          <w14:ligatures w14:val="none"/>
        </w:rPr>
        <w:t>17</w:t>
      </w:r>
      <w:r w:rsidRPr="002D13BA">
        <w:rPr>
          <w:rFonts w:ascii="Roboto Condensed Light" w:eastAsia="Times New Roman" w:hAnsi="Roboto Condensed Light" w:cs="Times New Roman"/>
          <w:color w:val="3A3A3A"/>
          <w:kern w:val="0"/>
          <w:sz w:val="28"/>
          <w:szCs w:val="28"/>
          <w:lang w:eastAsia="uk-UA"/>
          <w14:ligatures w14:val="none"/>
        </w:rPr>
        <w:t>. Питання перерахунку раніше призначених пенсій регламентовано </w:t>
      </w:r>
      <w:hyperlink r:id="rId47" w:anchor="410" w:history="1">
        <w:r w:rsidRPr="002D13BA">
          <w:rPr>
            <w:rFonts w:ascii="Roboto Condensed Light" w:eastAsia="Times New Roman" w:hAnsi="Roboto Condensed Light" w:cs="Times New Roman"/>
            <w:color w:val="00274E"/>
            <w:kern w:val="0"/>
            <w:sz w:val="28"/>
            <w:szCs w:val="28"/>
            <w:u w:val="single"/>
            <w:lang w:eastAsia="uk-UA"/>
            <w14:ligatures w14:val="none"/>
          </w:rPr>
          <w:t>статтею 63 Закону № 2262-XII</w:t>
        </w:r>
      </w:hyperlink>
      <w:r w:rsidRPr="002D13BA">
        <w:rPr>
          <w:rFonts w:ascii="Roboto Condensed Light" w:eastAsia="Times New Roman" w:hAnsi="Roboto Condensed Light" w:cs="Times New Roman"/>
          <w:color w:val="3A3A3A"/>
          <w:kern w:val="0"/>
          <w:sz w:val="28"/>
          <w:szCs w:val="28"/>
          <w:lang w:eastAsia="uk-UA"/>
          <w14:ligatures w14:val="none"/>
        </w:rPr>
        <w:t>, згідно із якою перерахунок раніше призначених пенсій військовослужбовцям, особам, які мають право на пенсію за цим </w:t>
      </w:r>
      <w:proofErr w:type="spellStart"/>
      <w:r w:rsidRPr="002D13BA">
        <w:rPr>
          <w:rFonts w:ascii="Roboto Condensed Light" w:eastAsia="Times New Roman" w:hAnsi="Roboto Condensed Light" w:cs="Times New Roman"/>
          <w:color w:val="3A3A3A"/>
          <w:kern w:val="0"/>
          <w:sz w:val="28"/>
          <w:szCs w:val="28"/>
          <w:lang w:eastAsia="uk-UA"/>
          <w14:ligatures w14:val="none"/>
        </w:rPr>
        <w:fldChar w:fldCharType="begin"/>
      </w:r>
      <w:r w:rsidRPr="002D13BA">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"http://search.ligazakon.ua/l_doc2.nsf/link1/ed_2018_08_31/pravo1/T226200.html?pravo=1"</w:instrText>
      </w:r>
      <w:r w:rsidRPr="002D13BA">
        <w:rPr>
          <w:rFonts w:ascii="Roboto Condensed Light" w:eastAsia="Times New Roman" w:hAnsi="Roboto Condensed Light" w:cs="Times New Roman"/>
          <w:color w:val="3A3A3A"/>
          <w:kern w:val="0"/>
          <w:sz w:val="28"/>
          <w:szCs w:val="28"/>
          <w:lang w:eastAsia="uk-UA"/>
          <w14:ligatures w14:val="none"/>
        </w:rPr>
      </w:r>
      <w:r w:rsidRPr="002D13BA">
        <w:rPr>
          <w:rFonts w:ascii="Roboto Condensed Light" w:eastAsia="Times New Roman" w:hAnsi="Roboto Condensed Light" w:cs="Times New Roman"/>
          <w:color w:val="3A3A3A"/>
          <w:kern w:val="0"/>
          <w:sz w:val="28"/>
          <w:szCs w:val="28"/>
          <w:lang w:eastAsia="uk-UA"/>
          <w14:ligatures w14:val="none"/>
        </w:rPr>
        <w:fldChar w:fldCharType="separate"/>
      </w:r>
      <w:r w:rsidRPr="002D13BA">
        <w:rPr>
          <w:rFonts w:ascii="Roboto Condensed Light" w:eastAsia="Times New Roman" w:hAnsi="Roboto Condensed Light" w:cs="Times New Roman"/>
          <w:color w:val="00274E"/>
          <w:kern w:val="0"/>
          <w:sz w:val="28"/>
          <w:szCs w:val="28"/>
          <w:u w:val="single"/>
          <w:lang w:eastAsia="uk-UA"/>
          <w14:ligatures w14:val="none"/>
        </w:rPr>
        <w:t>Законом</w:t>
      </w:r>
      <w:r w:rsidRPr="002D13BA">
        <w:rPr>
          <w:rFonts w:ascii="Roboto Condensed Light" w:eastAsia="Times New Roman" w:hAnsi="Roboto Condensed Light" w:cs="Times New Roman"/>
          <w:color w:val="3A3A3A"/>
          <w:kern w:val="0"/>
          <w:sz w:val="28"/>
          <w:szCs w:val="28"/>
          <w:lang w:eastAsia="uk-UA"/>
          <w14:ligatures w14:val="none"/>
        </w:rPr>
        <w:fldChar w:fldCharType="end"/>
      </w:r>
      <w:r w:rsidRPr="002D13BA">
        <w:rPr>
          <w:rFonts w:ascii="Roboto Condensed Light" w:eastAsia="Times New Roman" w:hAnsi="Roboto Condensed Light" w:cs="Times New Roman"/>
          <w:color w:val="3A3A3A"/>
          <w:kern w:val="0"/>
          <w:sz w:val="28"/>
          <w:szCs w:val="28"/>
          <w:lang w:eastAsia="uk-UA"/>
          <w14:ligatures w14:val="none"/>
        </w:rPr>
        <w:t>та</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членам їх сімей у зв`язку із введенням в дію цього </w:t>
      </w:r>
      <w:proofErr w:type="spellStart"/>
      <w:r w:rsidRPr="002D13BA">
        <w:rPr>
          <w:rFonts w:ascii="Roboto Condensed Light" w:eastAsia="Times New Roman" w:hAnsi="Roboto Condensed Light" w:cs="Times New Roman"/>
          <w:color w:val="3A3A3A"/>
          <w:kern w:val="0"/>
          <w:sz w:val="28"/>
          <w:szCs w:val="28"/>
          <w:lang w:eastAsia="uk-UA"/>
          <w14:ligatures w14:val="none"/>
        </w:rPr>
        <w:fldChar w:fldCharType="begin"/>
      </w:r>
      <w:r w:rsidRPr="002D13BA">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"http://search.ligazakon.ua/l_doc2.nsf/link1/ed_2018_08_31/pravo1/T226200.html?pravo=1"</w:instrText>
      </w:r>
      <w:r w:rsidRPr="002D13BA">
        <w:rPr>
          <w:rFonts w:ascii="Roboto Condensed Light" w:eastAsia="Times New Roman" w:hAnsi="Roboto Condensed Light" w:cs="Times New Roman"/>
          <w:color w:val="3A3A3A"/>
          <w:kern w:val="0"/>
          <w:sz w:val="28"/>
          <w:szCs w:val="28"/>
          <w:lang w:eastAsia="uk-UA"/>
          <w14:ligatures w14:val="none"/>
        </w:rPr>
      </w:r>
      <w:r w:rsidRPr="002D13BA">
        <w:rPr>
          <w:rFonts w:ascii="Roboto Condensed Light" w:eastAsia="Times New Roman" w:hAnsi="Roboto Condensed Light" w:cs="Times New Roman"/>
          <w:color w:val="3A3A3A"/>
          <w:kern w:val="0"/>
          <w:sz w:val="28"/>
          <w:szCs w:val="28"/>
          <w:lang w:eastAsia="uk-UA"/>
          <w14:ligatures w14:val="none"/>
        </w:rPr>
        <w:fldChar w:fldCharType="separate"/>
      </w:r>
      <w:r w:rsidRPr="002D13BA">
        <w:rPr>
          <w:rFonts w:ascii="Roboto Condensed Light" w:eastAsia="Times New Roman" w:hAnsi="Roboto Condensed Light" w:cs="Times New Roman"/>
          <w:color w:val="00274E"/>
          <w:kern w:val="0"/>
          <w:sz w:val="28"/>
          <w:szCs w:val="28"/>
          <w:u w:val="single"/>
          <w:lang w:eastAsia="uk-UA"/>
          <w14:ligatures w14:val="none"/>
        </w:rPr>
        <w:t>Закону</w:t>
      </w:r>
      <w:r w:rsidRPr="002D13BA">
        <w:rPr>
          <w:rFonts w:ascii="Roboto Condensed Light" w:eastAsia="Times New Roman" w:hAnsi="Roboto Condensed Light" w:cs="Times New Roman"/>
          <w:color w:val="3A3A3A"/>
          <w:kern w:val="0"/>
          <w:sz w:val="28"/>
          <w:szCs w:val="28"/>
          <w:lang w:eastAsia="uk-UA"/>
          <w14:ligatures w14:val="none"/>
        </w:rPr>
        <w:fldChar w:fldCharType="end"/>
      </w:r>
      <w:r w:rsidRPr="002D13BA">
        <w:rPr>
          <w:rFonts w:ascii="Roboto Condensed Light" w:eastAsia="Times New Roman" w:hAnsi="Roboto Condensed Light" w:cs="Times New Roman"/>
          <w:color w:val="3A3A3A"/>
          <w:kern w:val="0"/>
          <w:sz w:val="28"/>
          <w:szCs w:val="28"/>
          <w:lang w:eastAsia="uk-UA"/>
          <w14:ligatures w14:val="none"/>
        </w:rPr>
        <w:t>провадиться</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за документами, що є у пенсійній справі, а також додатковими документами, поданими пенсіонерами на час перерахунку.</w:t>
      </w:r>
    </w:p>
    <w:p w14:paraId="72B316AF"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xml:space="preserve">Якщо пенсіонер згодом </w:t>
      </w:r>
      <w:proofErr w:type="spellStart"/>
      <w:r w:rsidRPr="002D13BA">
        <w:rPr>
          <w:rFonts w:ascii="Roboto Condensed Light" w:eastAsia="Times New Roman" w:hAnsi="Roboto Condensed Light" w:cs="Times New Roman"/>
          <w:color w:val="3A3A3A"/>
          <w:kern w:val="0"/>
          <w:sz w:val="28"/>
          <w:szCs w:val="28"/>
          <w:lang w:eastAsia="uk-UA"/>
          <w14:ligatures w14:val="none"/>
        </w:rPr>
        <w:t>подасть</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додаткові документи, які дають право на подальше підвищення пенсії, то пенсія перераховується за нормами цього </w:t>
      </w:r>
      <w:hyperlink r:id="rId48" w:history="1">
        <w:r w:rsidRPr="002D13BA">
          <w:rPr>
            <w:rFonts w:ascii="Roboto Condensed Light" w:eastAsia="Times New Roman" w:hAnsi="Roboto Condensed Light" w:cs="Times New Roman"/>
            <w:color w:val="00274E"/>
            <w:kern w:val="0"/>
            <w:sz w:val="28"/>
            <w:szCs w:val="28"/>
            <w:u w:val="single"/>
            <w:lang w:eastAsia="uk-UA"/>
            <w14:ligatures w14:val="none"/>
          </w:rPr>
          <w:t>Закону</w:t>
        </w:r>
      </w:hyperlink>
      <w:r w:rsidRPr="002D13BA">
        <w:rPr>
          <w:rFonts w:ascii="Roboto Condensed Light" w:eastAsia="Times New Roman" w:hAnsi="Roboto Condensed Light" w:cs="Times New Roman"/>
          <w:color w:val="3A3A3A"/>
          <w:kern w:val="0"/>
          <w:sz w:val="28"/>
          <w:szCs w:val="28"/>
          <w:lang w:eastAsia="uk-UA"/>
          <w14:ligatures w14:val="none"/>
        </w:rPr>
        <w:t>. При цьому перерахунок провадиться за минулий час, але не більш як за 12 місяців з дня подання додаткових документів і не раніше, ніж з дня введення в дію цього </w:t>
      </w:r>
      <w:hyperlink r:id="rId49" w:history="1">
        <w:r w:rsidRPr="002D13BA">
          <w:rPr>
            <w:rFonts w:ascii="Roboto Condensed Light" w:eastAsia="Times New Roman" w:hAnsi="Roboto Condensed Light" w:cs="Times New Roman"/>
            <w:color w:val="00274E"/>
            <w:kern w:val="0"/>
            <w:sz w:val="28"/>
            <w:szCs w:val="28"/>
            <w:u w:val="single"/>
            <w:lang w:eastAsia="uk-UA"/>
            <w14:ligatures w14:val="none"/>
          </w:rPr>
          <w:t>Закону</w:t>
        </w:r>
      </w:hyperlink>
      <w:r w:rsidRPr="002D13BA">
        <w:rPr>
          <w:rFonts w:ascii="Roboto Condensed Light" w:eastAsia="Times New Roman" w:hAnsi="Roboto Condensed Light" w:cs="Times New Roman"/>
          <w:color w:val="3A3A3A"/>
          <w:kern w:val="0"/>
          <w:sz w:val="28"/>
          <w:szCs w:val="28"/>
          <w:lang w:eastAsia="uk-UA"/>
          <w14:ligatures w14:val="none"/>
        </w:rPr>
        <w:t>.</w:t>
      </w:r>
    </w:p>
    <w:p w14:paraId="5B7A3A06"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Усі призначені за цим </w:t>
      </w:r>
      <w:hyperlink r:id="rId50" w:history="1">
        <w:r w:rsidRPr="002D13BA">
          <w:rPr>
            <w:rFonts w:ascii="Roboto Condensed Light" w:eastAsia="Times New Roman" w:hAnsi="Roboto Condensed Light" w:cs="Times New Roman"/>
            <w:color w:val="00274E"/>
            <w:kern w:val="0"/>
            <w:sz w:val="28"/>
            <w:szCs w:val="28"/>
            <w:u w:val="single"/>
            <w:lang w:eastAsia="uk-UA"/>
            <w14:ligatures w14:val="none"/>
          </w:rPr>
          <w:t>Законом</w:t>
        </w:r>
      </w:hyperlink>
      <w:r w:rsidRPr="002D13BA">
        <w:rPr>
          <w:rFonts w:ascii="Roboto Condensed Light" w:eastAsia="Times New Roman" w:hAnsi="Roboto Condensed Light" w:cs="Times New Roman"/>
          <w:color w:val="3A3A3A"/>
          <w:kern w:val="0"/>
          <w:sz w:val="28"/>
          <w:szCs w:val="28"/>
          <w:lang w:eastAsia="uk-UA"/>
          <w14:ligatures w14:val="none"/>
        </w:rPr>
        <w:t> пенсії підлягають перерахунку у зв`язку з підвищенням грошового забезпечення відповідних категорій військовослужбовців, осіб, які мають право на пенсію за цим </w:t>
      </w:r>
      <w:hyperlink r:id="rId51" w:history="1">
        <w:r w:rsidRPr="002D13BA">
          <w:rPr>
            <w:rFonts w:ascii="Roboto Condensed Light" w:eastAsia="Times New Roman" w:hAnsi="Roboto Condensed Light" w:cs="Times New Roman"/>
            <w:color w:val="00274E"/>
            <w:kern w:val="0"/>
            <w:sz w:val="28"/>
            <w:szCs w:val="28"/>
            <w:u w:val="single"/>
            <w:lang w:eastAsia="uk-UA"/>
            <w14:ligatures w14:val="none"/>
          </w:rPr>
          <w:t>Законом</w:t>
        </w:r>
      </w:hyperlink>
      <w:r w:rsidRPr="002D13BA">
        <w:rPr>
          <w:rFonts w:ascii="Roboto Condensed Light" w:eastAsia="Times New Roman" w:hAnsi="Roboto Condensed Light" w:cs="Times New Roman"/>
          <w:color w:val="3A3A3A"/>
          <w:kern w:val="0"/>
          <w:sz w:val="28"/>
          <w:szCs w:val="28"/>
          <w:lang w:eastAsia="uk-UA"/>
          <w14:ligatures w14:val="none"/>
        </w:rPr>
        <w:t>, на умовах, у порядку та розмірах, передбачених Кабінетом Міністрів України. У разі якщо внаслідок перерахунку пенсій, передбаченого цією частиною, розміри пенсій звільненим із служби військовослужбовцям, особам, які мають право на пенсію за цим </w:t>
      </w:r>
      <w:hyperlink r:id="rId52" w:history="1">
        <w:r w:rsidRPr="002D13BA">
          <w:rPr>
            <w:rFonts w:ascii="Roboto Condensed Light" w:eastAsia="Times New Roman" w:hAnsi="Roboto Condensed Light" w:cs="Times New Roman"/>
            <w:color w:val="00274E"/>
            <w:kern w:val="0"/>
            <w:sz w:val="28"/>
            <w:szCs w:val="28"/>
            <w:u w:val="single"/>
            <w:lang w:eastAsia="uk-UA"/>
            <w14:ligatures w14:val="none"/>
          </w:rPr>
          <w:t>Законом</w:t>
        </w:r>
      </w:hyperlink>
      <w:r w:rsidRPr="002D13BA">
        <w:rPr>
          <w:rFonts w:ascii="Roboto Condensed Light" w:eastAsia="Times New Roman" w:hAnsi="Roboto Condensed Light" w:cs="Times New Roman"/>
          <w:color w:val="3A3A3A"/>
          <w:kern w:val="0"/>
          <w:sz w:val="28"/>
          <w:szCs w:val="28"/>
          <w:lang w:eastAsia="uk-UA"/>
          <w14:ligatures w14:val="none"/>
        </w:rPr>
        <w:t>, є нижчими, зберігаються розміри раніше призначених пенсій.</w:t>
      </w:r>
    </w:p>
    <w:p w14:paraId="7B10DB28" w14:textId="77777777" w:rsidR="002D13BA" w:rsidRPr="002D13BA" w:rsidRDefault="002D13BA" w:rsidP="002D13BA">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Отже, Кабінету   Міністрів України    надано право на встановлення умов та порядку перерахунку пенсій, а також розміри складових грошового забезпечення для такого перерахунку.</w:t>
      </w:r>
    </w:p>
    <w:p w14:paraId="50B48BB6" w14:textId="77777777" w:rsidR="002D13BA" w:rsidRPr="002D13BA" w:rsidRDefault="002D13BA" w:rsidP="002D13BA">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hyperlink r:id="rId53" w:history="1">
        <w:r w:rsidRPr="002D13BA">
          <w:rPr>
            <w:rFonts w:ascii="Roboto Condensed Light" w:eastAsia="Times New Roman" w:hAnsi="Roboto Condensed Light" w:cs="Times New Roman"/>
            <w:color w:val="00274E"/>
            <w:kern w:val="0"/>
            <w:sz w:val="28"/>
            <w:szCs w:val="28"/>
            <w:u w:val="single"/>
            <w:lang w:eastAsia="uk-UA"/>
            <w14:ligatures w14:val="none"/>
          </w:rPr>
          <w:t xml:space="preserve">Кабінет Міністрів України постановою від 13.02.2008 № 45 «Про затвердження Порядку проведення перерахунку пенсій, призначених відповідно до Закону </w:t>
        </w:r>
        <w:r w:rsidRPr="002D13BA">
          <w:rPr>
            <w:rFonts w:ascii="Roboto Condensed Light" w:eastAsia="Times New Roman" w:hAnsi="Roboto Condensed Light" w:cs="Times New Roman"/>
            <w:color w:val="00274E"/>
            <w:kern w:val="0"/>
            <w:sz w:val="28"/>
            <w:szCs w:val="28"/>
            <w:u w:val="single"/>
            <w:lang w:eastAsia="uk-UA"/>
            <w14:ligatures w14:val="none"/>
          </w:rPr>
          <w:lastRenderedPageBreak/>
          <w:t>України "</w:t>
        </w:r>
      </w:hyperlink>
      <w:r w:rsidRPr="002D13BA">
        <w:rPr>
          <w:rFonts w:ascii="Roboto Condensed Light" w:eastAsia="Times New Roman" w:hAnsi="Roboto Condensed Light" w:cs="Times New Roman"/>
          <w:color w:val="3A3A3A"/>
          <w:kern w:val="0"/>
          <w:sz w:val="28"/>
          <w:szCs w:val="28"/>
          <w:lang w:eastAsia="uk-UA"/>
          <w14:ligatures w14:val="none"/>
        </w:rPr>
        <w:t>Про пенсійне забезпечення осіб, звільнених з військової служби, та деяких інших осіб", та внесення змін до постанови Кабінету Міністрів України від 17 липня 1992 р. № 393» затвердив Порядок № 45.</w:t>
      </w:r>
    </w:p>
    <w:p w14:paraId="39609A76" w14:textId="77777777" w:rsidR="002D13BA" w:rsidRPr="002D13BA" w:rsidRDefault="002D13BA" w:rsidP="002D13BA">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Пунктом 1 Порядку №45 передбачено, що пенсії, призначені відповідно до </w:t>
      </w:r>
      <w:hyperlink r:id="rId54" w:history="1">
        <w:r w:rsidRPr="002D13BA">
          <w:rPr>
            <w:rFonts w:ascii="Roboto Condensed Light" w:eastAsia="Times New Roman" w:hAnsi="Roboto Condensed Light" w:cs="Times New Roman"/>
            <w:color w:val="00274E"/>
            <w:kern w:val="0"/>
            <w:sz w:val="28"/>
            <w:szCs w:val="28"/>
            <w:u w:val="single"/>
            <w:lang w:eastAsia="uk-UA"/>
            <w14:ligatures w14:val="none"/>
          </w:rPr>
          <w:t>Закону № 2262-ХІІ</w:t>
        </w:r>
      </w:hyperlink>
      <w:r w:rsidRPr="002D13BA">
        <w:rPr>
          <w:rFonts w:ascii="Roboto Condensed Light" w:eastAsia="Times New Roman" w:hAnsi="Roboto Condensed Light" w:cs="Times New Roman"/>
          <w:color w:val="3A3A3A"/>
          <w:kern w:val="0"/>
          <w:sz w:val="28"/>
          <w:szCs w:val="28"/>
          <w:lang w:eastAsia="uk-UA"/>
          <w14:ligatures w14:val="none"/>
        </w:rPr>
        <w:t>, у зв`язку з підвищенням грошового забезпечення відповідних категорій військовослужбовців, осіб, які мають право на пенсію згідно із </w:t>
      </w:r>
      <w:hyperlink r:id="rId55" w:history="1">
        <w:r w:rsidRPr="002D13BA">
          <w:rPr>
            <w:rFonts w:ascii="Roboto Condensed Light" w:eastAsia="Times New Roman" w:hAnsi="Roboto Condensed Light" w:cs="Times New Roman"/>
            <w:color w:val="00274E"/>
            <w:kern w:val="0"/>
            <w:sz w:val="28"/>
            <w:szCs w:val="28"/>
            <w:u w:val="single"/>
            <w:lang w:eastAsia="uk-UA"/>
            <w14:ligatures w14:val="none"/>
          </w:rPr>
          <w:t>Законом</w:t>
        </w:r>
      </w:hyperlink>
      <w:r w:rsidRPr="002D13BA">
        <w:rPr>
          <w:rFonts w:ascii="Roboto Condensed Light" w:eastAsia="Times New Roman" w:hAnsi="Roboto Condensed Light" w:cs="Times New Roman"/>
          <w:color w:val="3A3A3A"/>
          <w:kern w:val="0"/>
          <w:sz w:val="28"/>
          <w:szCs w:val="28"/>
          <w:lang w:eastAsia="uk-UA"/>
          <w14:ligatures w14:val="none"/>
        </w:rPr>
        <w:t>, перераховуються на умовах та в розмірах, передбачених Кабінетом Міністрів України.</w:t>
      </w:r>
    </w:p>
    <w:p w14:paraId="4A12766F" w14:textId="77777777" w:rsidR="002D13BA" w:rsidRPr="002D13BA" w:rsidRDefault="002D13BA" w:rsidP="002D13BA">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Абзацом 1 пункту 5 Порядку № 45 в редакції постанови № 103 передбачено, що під час перерахунку пенсій використовуються такі види грошового забезпечення, як посадовий оклад, оклад за військовим (спеціальним) званням та відсоткова надбавка за вислугу років на момент виникнення права на перерахунок пенсії за відповідною або аналогічною посадою та військовим (спеціальним) званням.</w:t>
      </w:r>
    </w:p>
    <w:p w14:paraId="41566ACC" w14:textId="77777777" w:rsidR="002D13BA" w:rsidRPr="002D13BA" w:rsidRDefault="002D13BA" w:rsidP="002D13BA">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При цьому у Додатку 2 до Порядку № 45 міститься форма довідки про розмір грошового забезпечення, що враховується для перерахунку пенсій, яку постановою № 103 було викладено в новій редакції, в якій відсутні такі складові грошового забезпечення, як щомісячні додаткові види грошового забезпечення (надбавки, доплати, підвищення).</w:t>
      </w:r>
    </w:p>
    <w:p w14:paraId="2B4BF239" w14:textId="77777777" w:rsidR="002D13BA" w:rsidRPr="002D13BA" w:rsidRDefault="002D13BA" w:rsidP="002D13BA">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Рішенням Окружного адміністративного суду міста Києва від 12.12.2018, залишеним без змін постановою Шостого апеляційного адміністративного суду від 05.03.2019, в адміністративній справі № 826/3858/18, визнано протиправними та нечинними пункти 1, 2 постанови №103  та зміни до пункту 5 і додатку 2 Порядку №45.</w:t>
      </w:r>
    </w:p>
    <w:p w14:paraId="1B982D95" w14:textId="77777777" w:rsidR="002D13BA" w:rsidRPr="002D13BA" w:rsidRDefault="002D13BA" w:rsidP="002D13BA">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Колегія суддів зазначає, що в компетенцію Уряду входить прийняття, зміна чи припинення дії Порядку № 45.</w:t>
      </w:r>
    </w:p>
    <w:p w14:paraId="38195B6F" w14:textId="77777777" w:rsidR="002D13BA" w:rsidRPr="002D13BA" w:rsidRDefault="002D13BA" w:rsidP="002D13BA">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Проте, зміни внесені постановою №103, зокрема до додатку 2 до Порядку № 45, в якому визначено форму довідки про розмір грошового забезпечення для перерахунку пенсії, були визнані судом протиправними та нечинними, відтак з 05.03.2019 - дня набрання законної сили рішенням у справі № 826/3858/18 діє редакція додатку 2 до Порядку № 45, яка діяла до зазначених змін.</w:t>
      </w:r>
    </w:p>
    <w:p w14:paraId="3FD594E7" w14:textId="77777777" w:rsidR="002D13BA" w:rsidRPr="002D13BA" w:rsidRDefault="002D13BA" w:rsidP="002D13BA">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Водночас алгоритм дій, який повинні вчинити, зокрема ГУ ПФУ та відповідач у зв`язку із втратою чинності положеннями пунктів 1, 2 постанови № 103 та змін до пункту 5 і додатку 2 Порядку №45 не змінився.</w:t>
      </w:r>
    </w:p>
    <w:p w14:paraId="7FBE4B1D" w14:textId="77777777" w:rsidR="002D13BA" w:rsidRPr="002D13BA" w:rsidRDefault="002D13BA" w:rsidP="002D13BA">
      <w:pPr>
        <w:numPr>
          <w:ilvl w:val="0"/>
          <w:numId w:val="6"/>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b/>
          <w:bCs/>
          <w:color w:val="3A3A3A"/>
          <w:kern w:val="0"/>
          <w:sz w:val="28"/>
          <w:szCs w:val="28"/>
          <w:lang w:eastAsia="uk-UA"/>
          <w14:ligatures w14:val="none"/>
        </w:rPr>
        <w:t>27</w:t>
      </w:r>
      <w:r w:rsidRPr="002D13BA">
        <w:rPr>
          <w:rFonts w:ascii="Roboto Condensed Light" w:eastAsia="Times New Roman" w:hAnsi="Roboto Condensed Light" w:cs="Times New Roman"/>
          <w:color w:val="3A3A3A"/>
          <w:kern w:val="0"/>
          <w:sz w:val="28"/>
          <w:szCs w:val="28"/>
          <w:lang w:eastAsia="uk-UA"/>
          <w14:ligatures w14:val="none"/>
        </w:rPr>
        <w:t>. Зокрема, на час звернення позивача до відповідача із заявою про видачу оновленої довідки про розміри його грошового забезпечення пункт 3 Порядку № 45 передбачав, що на підставі списків уповноважені органи готують довідки про розмір грошового забезпечення, що враховується для перерахунку пенсій, для кожної особи, зазначеної в списку, за формою згідно з додатками 2 і 3 (далі - довідки) та у місячний строк подають їх головним управлінням Пенсійного фонду України.</w:t>
      </w:r>
    </w:p>
    <w:p w14:paraId="425498A3"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Довідки видаються державним органом, з якого особи були звільнені із служби, якщо інше не передбачено цим Порядком.</w:t>
      </w:r>
    </w:p>
    <w:p w14:paraId="42707DDB" w14:textId="77777777" w:rsidR="002D13BA" w:rsidRPr="002D13BA" w:rsidRDefault="002D13BA" w:rsidP="002D13BA">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lastRenderedPageBreak/>
        <w:t>Згідно з абзацами другим, четвертим та п`ятим пункту 2.6 Інструкції з організації роботи із соціального забезпечення осіб, звільнених з військової служби у Збройних Силах України, та членів їх сімей у Міністерстві оборони України, затвердженої </w:t>
      </w:r>
      <w:hyperlink r:id="rId56" w:history="1">
        <w:r w:rsidRPr="002D13BA">
          <w:rPr>
            <w:rFonts w:ascii="Roboto Condensed Light" w:eastAsia="Times New Roman" w:hAnsi="Roboto Condensed Light" w:cs="Times New Roman"/>
            <w:color w:val="00274E"/>
            <w:kern w:val="0"/>
            <w:sz w:val="28"/>
            <w:szCs w:val="28"/>
            <w:u w:val="single"/>
            <w:lang w:eastAsia="uk-UA"/>
            <w14:ligatures w14:val="none"/>
          </w:rPr>
          <w:t>наказом Міністерства оборони України від 31.12.2014 №937</w:t>
        </w:r>
      </w:hyperlink>
      <w:r w:rsidRPr="002D13BA">
        <w:rPr>
          <w:rFonts w:ascii="Roboto Condensed Light" w:eastAsia="Times New Roman" w:hAnsi="Roboto Condensed Light" w:cs="Times New Roman"/>
          <w:color w:val="3A3A3A"/>
          <w:kern w:val="0"/>
          <w:sz w:val="28"/>
          <w:szCs w:val="28"/>
          <w:lang w:eastAsia="uk-UA"/>
          <w14:ligatures w14:val="none"/>
        </w:rPr>
        <w:t>, на обласні військові комісаріати покладаються: оформлення та подання до органів, що призначають пенсії, документів для призначення за </w:t>
      </w:r>
      <w:proofErr w:type="spellStart"/>
      <w:r w:rsidRPr="002D13BA">
        <w:rPr>
          <w:rFonts w:ascii="Roboto Condensed Light" w:eastAsia="Times New Roman" w:hAnsi="Roboto Condensed Light" w:cs="Times New Roman"/>
          <w:color w:val="3A3A3A"/>
          <w:kern w:val="0"/>
          <w:sz w:val="28"/>
          <w:szCs w:val="28"/>
          <w:lang w:eastAsia="uk-UA"/>
          <w14:ligatures w14:val="none"/>
        </w:rPr>
        <w:fldChar w:fldCharType="begin"/>
      </w:r>
      <w:r w:rsidRPr="002D13BA">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"http://search.ligazakon.ua/l_doc2.nsf/link1/ed_2018_08_31/pravo1/T226200.html?pravo=1"</w:instrText>
      </w:r>
      <w:r w:rsidRPr="002D13BA">
        <w:rPr>
          <w:rFonts w:ascii="Roboto Condensed Light" w:eastAsia="Times New Roman" w:hAnsi="Roboto Condensed Light" w:cs="Times New Roman"/>
          <w:color w:val="3A3A3A"/>
          <w:kern w:val="0"/>
          <w:sz w:val="28"/>
          <w:szCs w:val="28"/>
          <w:lang w:eastAsia="uk-UA"/>
          <w14:ligatures w14:val="none"/>
        </w:rPr>
      </w:r>
      <w:r w:rsidRPr="002D13BA">
        <w:rPr>
          <w:rFonts w:ascii="Roboto Condensed Light" w:eastAsia="Times New Roman" w:hAnsi="Roboto Condensed Light" w:cs="Times New Roman"/>
          <w:color w:val="3A3A3A"/>
          <w:kern w:val="0"/>
          <w:sz w:val="28"/>
          <w:szCs w:val="28"/>
          <w:lang w:eastAsia="uk-UA"/>
          <w14:ligatures w14:val="none"/>
        </w:rPr>
        <w:fldChar w:fldCharType="separate"/>
      </w:r>
      <w:r w:rsidRPr="002D13BA">
        <w:rPr>
          <w:rFonts w:ascii="Roboto Condensed Light" w:eastAsia="Times New Roman" w:hAnsi="Roboto Condensed Light" w:cs="Times New Roman"/>
          <w:color w:val="00274E"/>
          <w:kern w:val="0"/>
          <w:sz w:val="28"/>
          <w:szCs w:val="28"/>
          <w:u w:val="single"/>
          <w:lang w:eastAsia="uk-UA"/>
          <w14:ligatures w14:val="none"/>
        </w:rPr>
        <w:t>Законом</w:t>
      </w:r>
      <w:r w:rsidRPr="002D13BA">
        <w:rPr>
          <w:rFonts w:ascii="Roboto Condensed Light" w:eastAsia="Times New Roman" w:hAnsi="Roboto Condensed Light" w:cs="Times New Roman"/>
          <w:color w:val="3A3A3A"/>
          <w:kern w:val="0"/>
          <w:sz w:val="28"/>
          <w:szCs w:val="28"/>
          <w:lang w:eastAsia="uk-UA"/>
          <w14:ligatures w14:val="none"/>
        </w:rPr>
        <w:fldChar w:fldCharType="end"/>
      </w:r>
      <w:r w:rsidRPr="002D13BA">
        <w:rPr>
          <w:rFonts w:ascii="Roboto Condensed Light" w:eastAsia="Times New Roman" w:hAnsi="Roboto Condensed Light" w:cs="Times New Roman"/>
          <w:color w:val="3A3A3A"/>
          <w:kern w:val="0"/>
          <w:sz w:val="28"/>
          <w:szCs w:val="28"/>
          <w:lang w:eastAsia="uk-UA"/>
          <w14:ligatures w14:val="none"/>
        </w:rPr>
        <w:t>пенсій</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особам, звільненим з військової служби, та членам сімей померлих військовослужбовців і осіб, звільнених з військової служби; визначення розміру грошового забезпечення для обчислення і перерахунку пенсій органами, що призначають пенсії, відповідно до </w:t>
      </w:r>
      <w:hyperlink r:id="rId57" w:history="1">
        <w:r w:rsidRPr="002D13BA">
          <w:rPr>
            <w:rFonts w:ascii="Roboto Condensed Light" w:eastAsia="Times New Roman" w:hAnsi="Roboto Condensed Light" w:cs="Times New Roman"/>
            <w:color w:val="00274E"/>
            <w:kern w:val="0"/>
            <w:sz w:val="28"/>
            <w:szCs w:val="28"/>
            <w:u w:val="single"/>
            <w:lang w:eastAsia="uk-UA"/>
            <w14:ligatures w14:val="none"/>
          </w:rPr>
          <w:t>Закону № 2262-ХІІ</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58" w:history="1">
        <w:r w:rsidRPr="002D13BA">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17.07.1992 №393 «Про порядок обчислення вислуги років, призначення та виплати пенсій і грошової допомоги особам офіцерського складу, прапорщикам,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 поліцейським та членам їх сімей»</w:t>
        </w:r>
      </w:hyperlink>
      <w:r w:rsidRPr="002D13BA">
        <w:rPr>
          <w:rFonts w:ascii="Roboto Condensed Light" w:eastAsia="Times New Roman" w:hAnsi="Roboto Condensed Light" w:cs="Times New Roman"/>
          <w:color w:val="3A3A3A"/>
          <w:kern w:val="0"/>
          <w:sz w:val="28"/>
          <w:szCs w:val="28"/>
          <w:lang w:eastAsia="uk-UA"/>
          <w14:ligatures w14:val="none"/>
        </w:rPr>
        <w:t> (зі змінами) та Порядку № 45 і Порядку подання та оформлення документів для призначення (перерахунку) пенсій відповідно до </w:t>
      </w:r>
      <w:hyperlink r:id="rId59" w:history="1">
        <w:r w:rsidRPr="002D13BA">
          <w:rPr>
            <w:rFonts w:ascii="Roboto Condensed Light" w:eastAsia="Times New Roman" w:hAnsi="Roboto Condensed Light" w:cs="Times New Roman"/>
            <w:color w:val="00274E"/>
            <w:kern w:val="0"/>
            <w:sz w:val="28"/>
            <w:szCs w:val="28"/>
            <w:u w:val="single"/>
            <w:lang w:eastAsia="uk-UA"/>
            <w14:ligatures w14:val="none"/>
          </w:rPr>
          <w:t>Закону України "Про пенсійне забезпечення осіб, звільнених з військової служби, та деяких інших осіб"</w:t>
        </w:r>
      </w:hyperlink>
      <w:r w:rsidRPr="002D13BA">
        <w:rPr>
          <w:rFonts w:ascii="Roboto Condensed Light" w:eastAsia="Times New Roman" w:hAnsi="Roboto Condensed Light" w:cs="Times New Roman"/>
          <w:color w:val="3A3A3A"/>
          <w:kern w:val="0"/>
          <w:sz w:val="28"/>
          <w:szCs w:val="28"/>
          <w:lang w:eastAsia="uk-UA"/>
          <w14:ligatures w14:val="none"/>
        </w:rPr>
        <w:t> (зі змінами), затвердженого </w:t>
      </w:r>
      <w:hyperlink r:id="rId60" w:history="1">
        <w:r w:rsidRPr="002D13BA">
          <w:rPr>
            <w:rFonts w:ascii="Roboto Condensed Light" w:eastAsia="Times New Roman" w:hAnsi="Roboto Condensed Light" w:cs="Times New Roman"/>
            <w:color w:val="00274E"/>
            <w:kern w:val="0"/>
            <w:sz w:val="28"/>
            <w:szCs w:val="28"/>
            <w:u w:val="single"/>
            <w:lang w:eastAsia="uk-UA"/>
            <w14:ligatures w14:val="none"/>
          </w:rPr>
          <w:t>постановою правління Пенсійного фонду України від 30.01.2007 №3-1</w:t>
        </w:r>
      </w:hyperlink>
      <w:r w:rsidRPr="002D13BA">
        <w:rPr>
          <w:rFonts w:ascii="Roboto Condensed Light" w:eastAsia="Times New Roman" w:hAnsi="Roboto Condensed Light" w:cs="Times New Roman"/>
          <w:color w:val="3A3A3A"/>
          <w:kern w:val="0"/>
          <w:sz w:val="28"/>
          <w:szCs w:val="28"/>
          <w:lang w:eastAsia="uk-UA"/>
          <w14:ligatures w14:val="none"/>
        </w:rPr>
        <w:t> (далі - Порядок № 3-1). У разі якщо розмір грошового забезпечення на день призначення пенсій особам, звільненим з військової служби, та членам їх сімей змінився, обласний військовий комісаріат складає довідку про розмір грошового забезпечення для перерахунку пенсій згідно з нормами, що діють на день призначення пенсії за відповідною посадою.</w:t>
      </w:r>
    </w:p>
    <w:p w14:paraId="70990FD3" w14:textId="77777777" w:rsidR="002D13BA" w:rsidRPr="002D13BA" w:rsidRDefault="002D13BA" w:rsidP="002D13BA">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Тобто, на відповідача покладено функції по складанню довідки про розмір грошового забезпечення для перерахунку пенсій у разі прийняття Кабінетом Міністрів України рішення про зміну розміру хоча б одного з видів грошового забезпечення для визначених осіб або про введення для них нових щомісячних додаткових видів грошового забезпечення (надбавок, доплат, підвищень) та премій у розмірах, установлених законодавством після надходження від територіального пенсійного органу списків осіб, пенсії яких підлягають перерахунку  за формою згідно із додатком 1 до Порядку № 45.</w:t>
      </w:r>
    </w:p>
    <w:p w14:paraId="3B01069E" w14:textId="77777777" w:rsidR="002D13BA" w:rsidRPr="002D13BA" w:rsidRDefault="002D13BA" w:rsidP="002D13BA">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При цьому колегія суддів зазначає, що питання щодо подання та оформлення документів для призначення (перерахунку) пенсій відповідно до </w:t>
      </w:r>
      <w:hyperlink r:id="rId61" w:history="1">
        <w:r w:rsidRPr="002D13BA">
          <w:rPr>
            <w:rFonts w:ascii="Roboto Condensed Light" w:eastAsia="Times New Roman" w:hAnsi="Roboto Condensed Light" w:cs="Times New Roman"/>
            <w:color w:val="00274E"/>
            <w:kern w:val="0"/>
            <w:sz w:val="28"/>
            <w:szCs w:val="28"/>
            <w:u w:val="single"/>
            <w:lang w:eastAsia="uk-UA"/>
            <w14:ligatures w14:val="none"/>
          </w:rPr>
          <w:t>Закону № 2262-ХІІ</w:t>
        </w:r>
      </w:hyperlink>
      <w:r w:rsidRPr="002D13BA">
        <w:rPr>
          <w:rFonts w:ascii="Roboto Condensed Light" w:eastAsia="Times New Roman" w:hAnsi="Roboto Condensed Light" w:cs="Times New Roman"/>
          <w:color w:val="3A3A3A"/>
          <w:kern w:val="0"/>
          <w:sz w:val="28"/>
          <w:szCs w:val="28"/>
          <w:lang w:eastAsia="uk-UA"/>
          <w14:ligatures w14:val="none"/>
        </w:rPr>
        <w:t>, крім пенсій військовослужбовцям строкової служби та членам їх сімей, регулює Порядок №3-1.</w:t>
      </w:r>
    </w:p>
    <w:p w14:paraId="3167A3B5" w14:textId="77777777" w:rsidR="002D13BA" w:rsidRPr="002D13BA" w:rsidRDefault="002D13BA" w:rsidP="002D13BA">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Відповідно до пункту 23 Порядку №3-1 перерахунок раніше призначених пенсій проводиться органами, що призначають пенсії, в порядку, установленому </w:t>
      </w:r>
      <w:hyperlink r:id="rId62" w:anchor="410" w:history="1">
        <w:r w:rsidRPr="002D13BA">
          <w:rPr>
            <w:rFonts w:ascii="Roboto Condensed Light" w:eastAsia="Times New Roman" w:hAnsi="Roboto Condensed Light" w:cs="Times New Roman"/>
            <w:color w:val="00274E"/>
            <w:kern w:val="0"/>
            <w:sz w:val="28"/>
            <w:szCs w:val="28"/>
            <w:u w:val="single"/>
            <w:lang w:eastAsia="uk-UA"/>
            <w14:ligatures w14:val="none"/>
          </w:rPr>
          <w:t>статтею 63 Закону № 2262-ХІІ</w:t>
        </w:r>
      </w:hyperlink>
      <w:r w:rsidRPr="002D13BA">
        <w:rPr>
          <w:rFonts w:ascii="Roboto Condensed Light" w:eastAsia="Times New Roman" w:hAnsi="Roboto Condensed Light" w:cs="Times New Roman"/>
          <w:color w:val="3A3A3A"/>
          <w:kern w:val="0"/>
          <w:sz w:val="28"/>
          <w:szCs w:val="28"/>
          <w:lang w:eastAsia="uk-UA"/>
          <w14:ligatures w14:val="none"/>
        </w:rPr>
        <w:t>. Пенсіонери подають органам, що призначають пенсії, додаткові документи, які дають право на підвищення пенсії.</w:t>
      </w:r>
    </w:p>
    <w:p w14:paraId="70001517" w14:textId="77777777" w:rsidR="002D13BA" w:rsidRPr="002D13BA" w:rsidRDefault="002D13BA" w:rsidP="002D13BA">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Згідно з пунктом 24 Порядку №3-1 про виникнення підстав для проведення перерахунку пенсій згідно зі </w:t>
      </w:r>
      <w:hyperlink r:id="rId63" w:anchor="410" w:history="1">
        <w:r w:rsidRPr="002D13BA">
          <w:rPr>
            <w:rFonts w:ascii="Roboto Condensed Light" w:eastAsia="Times New Roman" w:hAnsi="Roboto Condensed Light" w:cs="Times New Roman"/>
            <w:color w:val="00274E"/>
            <w:kern w:val="0"/>
            <w:sz w:val="28"/>
            <w:szCs w:val="28"/>
            <w:u w:val="single"/>
            <w:lang w:eastAsia="uk-UA"/>
            <w14:ligatures w14:val="none"/>
          </w:rPr>
          <w:t>статтею 63 Закону № 2262-ХІІ</w:t>
        </w:r>
      </w:hyperlink>
      <w:r w:rsidRPr="002D13BA">
        <w:rPr>
          <w:rFonts w:ascii="Roboto Condensed Light" w:eastAsia="Times New Roman" w:hAnsi="Roboto Condensed Light" w:cs="Times New Roman"/>
          <w:color w:val="3A3A3A"/>
          <w:kern w:val="0"/>
          <w:sz w:val="28"/>
          <w:szCs w:val="28"/>
          <w:lang w:eastAsia="uk-UA"/>
          <w14:ligatures w14:val="none"/>
        </w:rPr>
        <w:t xml:space="preserve">уповноважені структурні підрозділи зобов`язані у п`ятиденний строк після прийняття </w:t>
      </w:r>
      <w:r w:rsidRPr="002D13BA">
        <w:rPr>
          <w:rFonts w:ascii="Roboto Condensed Light" w:eastAsia="Times New Roman" w:hAnsi="Roboto Condensed Light" w:cs="Times New Roman"/>
          <w:color w:val="3A3A3A"/>
          <w:kern w:val="0"/>
          <w:sz w:val="28"/>
          <w:szCs w:val="28"/>
          <w:lang w:eastAsia="uk-UA"/>
          <w14:ligatures w14:val="none"/>
        </w:rPr>
        <w:lastRenderedPageBreak/>
        <w:t xml:space="preserve">відповідного нормативно-правового </w:t>
      </w:r>
      <w:proofErr w:type="spellStart"/>
      <w:r w:rsidRPr="002D13BA">
        <w:rPr>
          <w:rFonts w:ascii="Roboto Condensed Light" w:eastAsia="Times New Roman" w:hAnsi="Roboto Condensed Light" w:cs="Times New Roman"/>
          <w:color w:val="3A3A3A"/>
          <w:kern w:val="0"/>
          <w:sz w:val="28"/>
          <w:szCs w:val="28"/>
          <w:lang w:eastAsia="uk-UA"/>
          <w14:ligatures w14:val="none"/>
        </w:rPr>
        <w:t>акта</w:t>
      </w:r>
      <w:proofErr w:type="spellEnd"/>
      <w:r w:rsidRPr="002D13BA">
        <w:rPr>
          <w:rFonts w:ascii="Roboto Condensed Light" w:eastAsia="Times New Roman" w:hAnsi="Roboto Condensed Light" w:cs="Times New Roman"/>
          <w:color w:val="3A3A3A"/>
          <w:kern w:val="0"/>
          <w:sz w:val="28"/>
          <w:szCs w:val="28"/>
          <w:lang w:eastAsia="uk-UA"/>
          <w14:ligatures w14:val="none"/>
        </w:rPr>
        <w:t>, на підставі якого змінюється хоча б один з видів грошового забезпечення для відповідних категорій осіб, або у зв`язку з уведенням для зазначених категорій військовослужбовців нових щомісячних додаткових видів грошового забезпечення (надбавок, доплат, підвищень) та премій у розмірах, встановлених законодавством, повідомити про це орган, що призначає пенсії. Органи, що призначають пенсії, протягом п`яти робочих днів після надходження такого повідомлення подають до відповідних уповноважених структурних підрозділів списки осіб, яким необхідно провести перерахунок пенсії (додаток 5). Після одержання списків осіб уповноважені структурні підрозділи зазначають у них зміни розмірів грошового забезпечення для перерахунку раніше призначених пенсій і в п`ятиденний строк після надходження передають їх до відповідних органів, що призначають пенсії.</w:t>
      </w:r>
    </w:p>
    <w:p w14:paraId="4E36185A" w14:textId="77777777" w:rsidR="002D13BA" w:rsidRPr="002D13BA" w:rsidRDefault="002D13BA" w:rsidP="002D13BA">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Таким чином, підставою для вчинення дій, спрямованих на перерахунок раніше призначених пенсій, може бути як відповідна заява пенсіонера та додані до неї документи, так і рішення, прийняте Кабінетом Міністрів України, про що державні органи, визначені Порядком № 45, повідомляють орган ПФУ.</w:t>
      </w:r>
    </w:p>
    <w:p w14:paraId="0C511E6C" w14:textId="77777777" w:rsidR="002D13BA" w:rsidRPr="002D13BA" w:rsidRDefault="002D13BA" w:rsidP="002D13BA">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Аналогічний правовий висновок міститься, зокрема у </w:t>
      </w:r>
      <w:hyperlink r:id="rId64" w:history="1">
        <w:r w:rsidRPr="002D13BA">
          <w:rPr>
            <w:rFonts w:ascii="Roboto Condensed Light" w:eastAsia="Times New Roman" w:hAnsi="Roboto Condensed Light" w:cs="Times New Roman"/>
            <w:color w:val="00274E"/>
            <w:kern w:val="0"/>
            <w:sz w:val="28"/>
            <w:szCs w:val="28"/>
            <w:u w:val="single"/>
            <w:lang w:eastAsia="uk-UA"/>
            <w14:ligatures w14:val="none"/>
          </w:rPr>
          <w:t xml:space="preserve">постанові </w:t>
        </w:r>
        <w:proofErr w:type="spellStart"/>
        <w:r w:rsidRPr="002D13BA">
          <w:rPr>
            <w:rFonts w:ascii="Roboto Condensed Light" w:eastAsia="Times New Roman" w:hAnsi="Roboto Condensed Light" w:cs="Times New Roman"/>
            <w:color w:val="00274E"/>
            <w:kern w:val="0"/>
            <w:sz w:val="28"/>
            <w:szCs w:val="28"/>
            <w:u w:val="single"/>
            <w:lang w:eastAsia="uk-UA"/>
            <w14:ligatures w14:val="none"/>
          </w:rPr>
          <w:t>Верховного</w:t>
        </w:r>
      </w:hyperlink>
      <w:r w:rsidRPr="002D13BA">
        <w:rPr>
          <w:rFonts w:ascii="Roboto Condensed Light" w:eastAsia="Times New Roman" w:hAnsi="Roboto Condensed Light" w:cs="Times New Roman"/>
          <w:color w:val="3A3A3A"/>
          <w:kern w:val="0"/>
          <w:sz w:val="28"/>
          <w:szCs w:val="28"/>
          <w:lang w:eastAsia="uk-UA"/>
          <w14:ligatures w14:val="none"/>
        </w:rPr>
        <w:t>Суду</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України від 22.04.2014 у справі № 21-484а13 та у постанові Верховного Суду від 10.10.2019 у справі № 553/3619/16-а.</w:t>
      </w:r>
    </w:p>
    <w:p w14:paraId="1F08D407" w14:textId="77777777" w:rsidR="002D13BA" w:rsidRPr="002D13BA" w:rsidRDefault="002D13BA" w:rsidP="002D13BA">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Як було зазначено вище, 30.08.2017 Кабінет Міністрів України прийняв постанову №704, яка набрала чинності 01.03.2018 та якою затверджено тарифні сітки розрядів і коефіцієнтів посадових окладів, схеми тарифних розрядів, тарифних коефіцієнтів, додаткові види грошового забезпечення, розміри надбавки за вислугу років, пунктом 2 якої установлено, що грошове забезпечення військовослужбовців, осіб рядового і начальницького складу складається з посадового окладу, окладу за військовим (спеціальним) званням, щомісячних (підвищення посадового окладу, надбавки, доплати, винагороди, які мають постійний характер, премії) та одноразових додаткових видів грошового забезпечення.</w:t>
      </w:r>
    </w:p>
    <w:p w14:paraId="30BACC43" w14:textId="77777777" w:rsidR="002D13BA" w:rsidRPr="002D13BA" w:rsidRDefault="002D13BA" w:rsidP="002D13BA">
      <w:pPr>
        <w:numPr>
          <w:ilvl w:val="0"/>
          <w:numId w:val="7"/>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Зокрема, постановою №704 установлено такі додаткові види грошового забезпечення:</w:t>
      </w:r>
    </w:p>
    <w:p w14:paraId="093AF744"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надбавка за особливості проходження служби в розмірі до 100 відсотків посадового окладу з урахуванням окладу за військовим (спеціальним) званням та надбавки за вислугу років, порядок та умови виплати якої визначається керівниками державних органів залежно від якості, складності, обсягу та важливості виконуваних обов`язків за посадою (абзац четвертий підпункту 1 пункту 5 постанови № 704);</w:t>
      </w:r>
    </w:p>
    <w:p w14:paraId="362CA5C6"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надбавка за службу в умовах режимних обмежень військовослужбовцям (крім військовослужбовців строкової військової служби), особам рядового і начальницького складу (пункт 6 постанови № 704).</w:t>
      </w:r>
    </w:p>
    <w:p w14:paraId="69E06E00" w14:textId="77777777" w:rsidR="002D13BA" w:rsidRPr="002D13BA" w:rsidRDefault="002D13BA" w:rsidP="002D13BA">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lastRenderedPageBreak/>
        <w:t>При цьому підпунктом 2 пункту 5 постанови № 704 надано право керівникам державних органів у межах асигнувань, що виділяються на їх утримання здійснювати преміювання військовослужбовців (крім військовослужбовців строкової військової служби), осіб рядового і начальницького складу відповідно до їх особистого внеску в загальний результат служби у межах фонду преміювання, утвореного в розмірі не менш як 10 відсотків посадових окладів та економії фонду грошового забезпечення.</w:t>
      </w:r>
    </w:p>
    <w:p w14:paraId="61E8E45E" w14:textId="77777777" w:rsidR="002D13BA" w:rsidRPr="002D13BA" w:rsidRDefault="002D13BA" w:rsidP="002D13BA">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Таким чином, з 05.03.2019 - з дня набрання чинності судовим рішенням у справі № 826/3858/18 виникли підстави для перерахунку пенсій, призначених згідно із </w:t>
      </w:r>
      <w:hyperlink r:id="rId65" w:history="1">
        <w:r w:rsidRPr="002D13BA">
          <w:rPr>
            <w:rFonts w:ascii="Roboto Condensed Light" w:eastAsia="Times New Roman" w:hAnsi="Roboto Condensed Light" w:cs="Times New Roman"/>
            <w:color w:val="00274E"/>
            <w:kern w:val="0"/>
            <w:sz w:val="28"/>
            <w:szCs w:val="28"/>
            <w:u w:val="single"/>
            <w:lang w:eastAsia="uk-UA"/>
            <w14:ligatures w14:val="none"/>
          </w:rPr>
          <w:t>Законом № 2262-ХІІ</w:t>
        </w:r>
      </w:hyperlink>
      <w:r w:rsidRPr="002D13BA">
        <w:rPr>
          <w:rFonts w:ascii="Roboto Condensed Light" w:eastAsia="Times New Roman" w:hAnsi="Roboto Condensed Light" w:cs="Times New Roman"/>
          <w:color w:val="3A3A3A"/>
          <w:kern w:val="0"/>
          <w:sz w:val="28"/>
          <w:szCs w:val="28"/>
          <w:lang w:eastAsia="uk-UA"/>
          <w14:ligatures w14:val="none"/>
        </w:rPr>
        <w:t>, з урахуванням розміру посадового окладу, окладу за військовим (спеціальним) званням та відсоткової надбавки за вислугу років, а також додаткових видів грошового забезпечення, оскільки з цієї дати ОСОБА_1 має право на отримання пенсії, виходячи з розміру складових, розрахованих згідно з постановою № 704 у відповідності до вимог статей </w:t>
      </w:r>
      <w:hyperlink r:id="rId66" w:anchor="817988" w:history="1">
        <w:r w:rsidRPr="002D13BA">
          <w:rPr>
            <w:rFonts w:ascii="Roboto Condensed Light" w:eastAsia="Times New Roman" w:hAnsi="Roboto Condensed Light" w:cs="Times New Roman"/>
            <w:color w:val="00274E"/>
            <w:kern w:val="0"/>
            <w:sz w:val="28"/>
            <w:szCs w:val="28"/>
            <w:u w:val="single"/>
            <w:lang w:eastAsia="uk-UA"/>
            <w14:ligatures w14:val="none"/>
          </w:rPr>
          <w:t>43</w:t>
        </w:r>
      </w:hyperlink>
      <w:r w:rsidRPr="002D13BA">
        <w:rPr>
          <w:rFonts w:ascii="Roboto Condensed Light" w:eastAsia="Times New Roman" w:hAnsi="Roboto Condensed Light" w:cs="Times New Roman"/>
          <w:color w:val="3A3A3A"/>
          <w:kern w:val="0"/>
          <w:sz w:val="28"/>
          <w:szCs w:val="28"/>
          <w:lang w:eastAsia="uk-UA"/>
          <w14:ligatures w14:val="none"/>
        </w:rPr>
        <w:t>і </w:t>
      </w:r>
      <w:hyperlink r:id="rId67" w:anchor="410" w:history="1">
        <w:r w:rsidRPr="002D13BA">
          <w:rPr>
            <w:rFonts w:ascii="Roboto Condensed Light" w:eastAsia="Times New Roman" w:hAnsi="Roboto Condensed Light" w:cs="Times New Roman"/>
            <w:color w:val="00274E"/>
            <w:kern w:val="0"/>
            <w:sz w:val="28"/>
            <w:szCs w:val="28"/>
            <w:u w:val="single"/>
            <w:lang w:eastAsia="uk-UA"/>
            <w14:ligatures w14:val="none"/>
          </w:rPr>
          <w:t>63 Закону №2262-ХІІ</w:t>
        </w:r>
      </w:hyperlink>
      <w:r w:rsidRPr="002D13BA">
        <w:rPr>
          <w:rFonts w:ascii="Roboto Condensed Light" w:eastAsia="Times New Roman" w:hAnsi="Roboto Condensed Light" w:cs="Times New Roman"/>
          <w:color w:val="3A3A3A"/>
          <w:kern w:val="0"/>
          <w:sz w:val="28"/>
          <w:szCs w:val="28"/>
          <w:lang w:eastAsia="uk-UA"/>
          <w14:ligatures w14:val="none"/>
        </w:rPr>
        <w:t> та </w:t>
      </w:r>
      <w:hyperlink r:id="rId68" w:anchor="826900" w:history="1">
        <w:r w:rsidRPr="002D13BA">
          <w:rPr>
            <w:rFonts w:ascii="Roboto Condensed Light" w:eastAsia="Times New Roman" w:hAnsi="Roboto Condensed Light" w:cs="Times New Roman"/>
            <w:color w:val="00274E"/>
            <w:kern w:val="0"/>
            <w:sz w:val="28"/>
            <w:szCs w:val="28"/>
            <w:u w:val="single"/>
            <w:lang w:eastAsia="uk-UA"/>
            <w14:ligatures w14:val="none"/>
          </w:rPr>
          <w:t>статті 9 Закону №2011-ХІІ</w:t>
        </w:r>
      </w:hyperlink>
      <w:r w:rsidRPr="002D13BA">
        <w:rPr>
          <w:rFonts w:ascii="Roboto Condensed Light" w:eastAsia="Times New Roman" w:hAnsi="Roboto Condensed Light" w:cs="Times New Roman"/>
          <w:color w:val="3A3A3A"/>
          <w:kern w:val="0"/>
          <w:sz w:val="28"/>
          <w:szCs w:val="28"/>
          <w:lang w:eastAsia="uk-UA"/>
          <w14:ligatures w14:val="none"/>
        </w:rPr>
        <w:t>.</w:t>
      </w:r>
    </w:p>
    <w:p w14:paraId="3E8DD958" w14:textId="77777777" w:rsidR="002D13BA" w:rsidRPr="002D13BA" w:rsidRDefault="002D13BA" w:rsidP="002D13BA">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До того ж рішення судів першої та апеляційної інстанцій у справі № 826/3858/18 залишено без змін постановою Верховного Суду від 12.11.2019, в якій суд касаційної інстанції серед іншого вказав на те, що до повноважень Кабінету Міністрів України не входить зміна структури грошового забезпечення, а приводом для перерахунку пенсій є підвищення грошового забезпечення відповідних категорій, саме розмір якого, а не складові, можуть змінюватись Кабінетом Міністрів України.</w:t>
      </w:r>
    </w:p>
    <w:p w14:paraId="62D7CDB9" w14:textId="77777777" w:rsidR="002D13BA" w:rsidRPr="002D13BA" w:rsidRDefault="002D13BA" w:rsidP="002D13BA">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Разом з цим, до моменту отримання належної довідки від відповідача у пенсійного органу не виникає обов`язку з перерахунку пенсії позивача.</w:t>
      </w:r>
    </w:p>
    <w:p w14:paraId="0BFC1A5C" w14:textId="77777777" w:rsidR="002D13BA" w:rsidRPr="002D13BA" w:rsidRDefault="002D13BA" w:rsidP="002D13BA">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При цьому відповідно до пункту 4 Порядку № 45 перерахунок пенсії здійснюється на момент виникнення такого права і проводиться у строки, передбачені частинами другою і третьою статті 51 Закону.</w:t>
      </w:r>
    </w:p>
    <w:p w14:paraId="618C0154" w14:textId="77777777" w:rsidR="002D13BA" w:rsidRPr="002D13BA" w:rsidRDefault="002D13BA" w:rsidP="002D13BA">
      <w:pPr>
        <w:numPr>
          <w:ilvl w:val="0"/>
          <w:numId w:val="8"/>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Згідно із частинами другою і третьою </w:t>
      </w:r>
      <w:hyperlink r:id="rId69" w:anchor="353" w:history="1">
        <w:r w:rsidRPr="002D13BA">
          <w:rPr>
            <w:rFonts w:ascii="Roboto Condensed Light" w:eastAsia="Times New Roman" w:hAnsi="Roboto Condensed Light" w:cs="Times New Roman"/>
            <w:color w:val="00274E"/>
            <w:kern w:val="0"/>
            <w:sz w:val="28"/>
            <w:szCs w:val="28"/>
            <w:u w:val="single"/>
            <w:lang w:eastAsia="uk-UA"/>
            <w14:ligatures w14:val="none"/>
          </w:rPr>
          <w:t>статті 51 Закону № 2262-ХІІ</w:t>
        </w:r>
      </w:hyperlink>
      <w:r w:rsidRPr="002D13BA">
        <w:rPr>
          <w:rFonts w:ascii="Roboto Condensed Light" w:eastAsia="Times New Roman" w:hAnsi="Roboto Condensed Light" w:cs="Times New Roman"/>
          <w:color w:val="3A3A3A"/>
          <w:kern w:val="0"/>
          <w:sz w:val="28"/>
          <w:szCs w:val="28"/>
          <w:lang w:eastAsia="uk-UA"/>
          <w14:ligatures w14:val="none"/>
        </w:rPr>
        <w:t>перерахунок пенсій, призначених особам офіцерського складу, прапорщикам і мічманам, військовослужбовцям надстрокової служби та військової служби за контрактом, особам, які мають право на пенсію за цим </w:t>
      </w:r>
      <w:hyperlink r:id="rId70" w:history="1">
        <w:r w:rsidRPr="002D13BA">
          <w:rPr>
            <w:rFonts w:ascii="Roboto Condensed Light" w:eastAsia="Times New Roman" w:hAnsi="Roboto Condensed Light" w:cs="Times New Roman"/>
            <w:color w:val="00274E"/>
            <w:kern w:val="0"/>
            <w:sz w:val="28"/>
            <w:szCs w:val="28"/>
            <w:u w:val="single"/>
            <w:lang w:eastAsia="uk-UA"/>
            <w14:ligatures w14:val="none"/>
          </w:rPr>
          <w:t>Законом</w:t>
        </w:r>
      </w:hyperlink>
      <w:r w:rsidRPr="002D13BA">
        <w:rPr>
          <w:rFonts w:ascii="Roboto Condensed Light" w:eastAsia="Times New Roman" w:hAnsi="Roboto Condensed Light" w:cs="Times New Roman"/>
          <w:color w:val="3A3A3A"/>
          <w:kern w:val="0"/>
          <w:sz w:val="28"/>
          <w:szCs w:val="28"/>
          <w:lang w:eastAsia="uk-UA"/>
          <w14:ligatures w14:val="none"/>
        </w:rPr>
        <w:t xml:space="preserve"> та членам їх сімей, провадиться з першого числа місяця, що йде за місяцем, в якому настали обставини, що тягнуть за собою зміну розміру пенсії. Якщо при цьому пенсіонер набув права на підвищення пенсії, різницю в пенсії за минулий час може бути </w:t>
      </w:r>
      <w:proofErr w:type="spellStart"/>
      <w:r w:rsidRPr="002D13BA">
        <w:rPr>
          <w:rFonts w:ascii="Roboto Condensed Light" w:eastAsia="Times New Roman" w:hAnsi="Roboto Condensed Light" w:cs="Times New Roman"/>
          <w:color w:val="3A3A3A"/>
          <w:kern w:val="0"/>
          <w:sz w:val="28"/>
          <w:szCs w:val="28"/>
          <w:lang w:eastAsia="uk-UA"/>
          <w14:ligatures w14:val="none"/>
        </w:rPr>
        <w:t>виплачено</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йому не більш як за 12 місяців.</w:t>
      </w:r>
    </w:p>
    <w:p w14:paraId="531BDF69"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Перерахунок пенсій у зв`язку із зміною розміру хоча б одного з видів грошового забезпечення відповідних категорій військовослужбовців, осіб, які мають право на такий перерахунок згідно з цим </w:t>
      </w:r>
      <w:hyperlink r:id="rId71" w:history="1">
        <w:r w:rsidRPr="002D13BA">
          <w:rPr>
            <w:rFonts w:ascii="Roboto Condensed Light" w:eastAsia="Times New Roman" w:hAnsi="Roboto Condensed Light" w:cs="Times New Roman"/>
            <w:color w:val="00274E"/>
            <w:kern w:val="0"/>
            <w:sz w:val="28"/>
            <w:szCs w:val="28"/>
            <w:u w:val="single"/>
            <w:lang w:eastAsia="uk-UA"/>
            <w14:ligatures w14:val="none"/>
          </w:rPr>
          <w:t>Законом</w:t>
        </w:r>
      </w:hyperlink>
      <w:r w:rsidRPr="002D13BA">
        <w:rPr>
          <w:rFonts w:ascii="Roboto Condensed Light" w:eastAsia="Times New Roman" w:hAnsi="Roboto Condensed Light" w:cs="Times New Roman"/>
          <w:color w:val="3A3A3A"/>
          <w:kern w:val="0"/>
          <w:sz w:val="28"/>
          <w:szCs w:val="28"/>
          <w:lang w:eastAsia="uk-UA"/>
          <w14:ligatures w14:val="none"/>
        </w:rPr>
        <w:t>, або у зв`язку із введенням для зазначених категорій осіб нових щомісячних додаткових видів грошового забезпечення (надбавок, доплат, підвищень) та премій у розмірах, встановлених законодавством, не проведений з вини органів Пенсійного фонду України та/або державних органів, які видають довідки для перерахунку пенсії, провадиться з дати виникнення права на нього без обмеження строком.</w:t>
      </w:r>
    </w:p>
    <w:p w14:paraId="6F56AE8F" w14:textId="77777777" w:rsidR="002D13BA" w:rsidRPr="002D13BA" w:rsidRDefault="002D13BA" w:rsidP="002D13B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lastRenderedPageBreak/>
        <w:t>Окрім цього, колегія суддів зазначає, що 04.09.2019 набрала чинності </w:t>
      </w:r>
      <w:hyperlink r:id="rId72" w:history="1">
        <w:r w:rsidRPr="002D13BA">
          <w:rPr>
            <w:rFonts w:ascii="Roboto Condensed Light" w:eastAsia="Times New Roman" w:hAnsi="Roboto Condensed Light" w:cs="Times New Roman"/>
            <w:color w:val="00274E"/>
            <w:kern w:val="0"/>
            <w:sz w:val="28"/>
            <w:szCs w:val="28"/>
            <w:u w:val="single"/>
            <w:lang w:eastAsia="uk-UA"/>
            <w14:ligatures w14:val="none"/>
          </w:rPr>
          <w:t>постанова Кабінету Міністрів України №804 від 14.08.2019 «Деякі питання соціального захисту окремих категорій громадян»</w:t>
        </w:r>
      </w:hyperlink>
      <w:r w:rsidRPr="002D13BA">
        <w:rPr>
          <w:rFonts w:ascii="Roboto Condensed Light" w:eastAsia="Times New Roman" w:hAnsi="Roboto Condensed Light" w:cs="Times New Roman"/>
          <w:color w:val="3A3A3A"/>
          <w:kern w:val="0"/>
          <w:sz w:val="28"/>
          <w:szCs w:val="28"/>
          <w:lang w:eastAsia="uk-UA"/>
          <w14:ligatures w14:val="none"/>
        </w:rPr>
        <w:t>, якою постановлено: «Установити, що виплата пенсій, призначених згідно із </w:t>
      </w:r>
      <w:hyperlink r:id="rId73" w:history="1">
        <w:r w:rsidRPr="002D13BA">
          <w:rPr>
            <w:rFonts w:ascii="Roboto Condensed Light" w:eastAsia="Times New Roman" w:hAnsi="Roboto Condensed Light" w:cs="Times New Roman"/>
            <w:color w:val="00274E"/>
            <w:kern w:val="0"/>
            <w:sz w:val="28"/>
            <w:szCs w:val="28"/>
            <w:u w:val="single"/>
            <w:lang w:eastAsia="uk-UA"/>
            <w14:ligatures w14:val="none"/>
          </w:rPr>
          <w:t xml:space="preserve">Законом України «Про пенсійне забезпечення осіб, звільнених з військової служби, та деяких інших </w:t>
        </w:r>
        <w:proofErr w:type="spellStart"/>
        <w:r w:rsidRPr="002D13BA">
          <w:rPr>
            <w:rFonts w:ascii="Roboto Condensed Light" w:eastAsia="Times New Roman" w:hAnsi="Roboto Condensed Light" w:cs="Times New Roman"/>
            <w:color w:val="00274E"/>
            <w:kern w:val="0"/>
            <w:sz w:val="28"/>
            <w:szCs w:val="28"/>
            <w:u w:val="single"/>
            <w:lang w:eastAsia="uk-UA"/>
            <w14:ligatures w14:val="none"/>
          </w:rPr>
          <w:t>осіб»</w:t>
        </w:r>
      </w:hyperlink>
      <w:r w:rsidRPr="002D13BA">
        <w:rPr>
          <w:rFonts w:ascii="Roboto Condensed Light" w:eastAsia="Times New Roman" w:hAnsi="Roboto Condensed Light" w:cs="Times New Roman"/>
          <w:color w:val="3A3A3A"/>
          <w:kern w:val="0"/>
          <w:sz w:val="28"/>
          <w:szCs w:val="28"/>
          <w:lang w:eastAsia="uk-UA"/>
          <w14:ligatures w14:val="none"/>
        </w:rPr>
        <w:t>до</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1 березня 2018 р. (крім пенсій, призначених згідно із зазначеним </w:t>
      </w:r>
      <w:proofErr w:type="spellStart"/>
      <w:r w:rsidRPr="002D13BA">
        <w:rPr>
          <w:rFonts w:ascii="Roboto Condensed Light" w:eastAsia="Times New Roman" w:hAnsi="Roboto Condensed Light" w:cs="Times New Roman"/>
          <w:color w:val="3A3A3A"/>
          <w:kern w:val="0"/>
          <w:sz w:val="28"/>
          <w:szCs w:val="28"/>
          <w:lang w:eastAsia="uk-UA"/>
          <w14:ligatures w14:val="none"/>
        </w:rPr>
        <w:fldChar w:fldCharType="begin"/>
      </w:r>
      <w:r w:rsidRPr="002D13BA">
        <w:rPr>
          <w:rFonts w:ascii="Roboto Condensed Light" w:eastAsia="Times New Roman" w:hAnsi="Roboto Condensed Light" w:cs="Times New Roman"/>
          <w:color w:val="3A3A3A"/>
          <w:kern w:val="0"/>
          <w:sz w:val="28"/>
          <w:szCs w:val="28"/>
          <w:lang w:eastAsia="uk-UA"/>
          <w14:ligatures w14:val="none"/>
        </w:rPr>
        <w:instrText>HYPERLINK "http://search.ligazakon.ua/l_doc2.nsf/link1/ed_2018_08_31/pravo1/T226200.html?pravo=1"</w:instrText>
      </w:r>
      <w:r w:rsidRPr="002D13BA">
        <w:rPr>
          <w:rFonts w:ascii="Roboto Condensed Light" w:eastAsia="Times New Roman" w:hAnsi="Roboto Condensed Light" w:cs="Times New Roman"/>
          <w:color w:val="3A3A3A"/>
          <w:kern w:val="0"/>
          <w:sz w:val="28"/>
          <w:szCs w:val="28"/>
          <w:lang w:eastAsia="uk-UA"/>
          <w14:ligatures w14:val="none"/>
        </w:rPr>
      </w:r>
      <w:r w:rsidRPr="002D13BA">
        <w:rPr>
          <w:rFonts w:ascii="Roboto Condensed Light" w:eastAsia="Times New Roman" w:hAnsi="Roboto Condensed Light" w:cs="Times New Roman"/>
          <w:color w:val="3A3A3A"/>
          <w:kern w:val="0"/>
          <w:sz w:val="28"/>
          <w:szCs w:val="28"/>
          <w:lang w:eastAsia="uk-UA"/>
          <w14:ligatures w14:val="none"/>
        </w:rPr>
        <w:fldChar w:fldCharType="separate"/>
      </w:r>
      <w:r w:rsidRPr="002D13BA">
        <w:rPr>
          <w:rFonts w:ascii="Roboto Condensed Light" w:eastAsia="Times New Roman" w:hAnsi="Roboto Condensed Light" w:cs="Times New Roman"/>
          <w:color w:val="00274E"/>
          <w:kern w:val="0"/>
          <w:sz w:val="28"/>
          <w:szCs w:val="28"/>
          <w:u w:val="single"/>
          <w:lang w:eastAsia="uk-UA"/>
          <w14:ligatures w14:val="none"/>
        </w:rPr>
        <w:t>Законом</w:t>
      </w:r>
      <w:r w:rsidRPr="002D13BA">
        <w:rPr>
          <w:rFonts w:ascii="Roboto Condensed Light" w:eastAsia="Times New Roman" w:hAnsi="Roboto Condensed Light" w:cs="Times New Roman"/>
          <w:color w:val="3A3A3A"/>
          <w:kern w:val="0"/>
          <w:sz w:val="28"/>
          <w:szCs w:val="28"/>
          <w:lang w:eastAsia="uk-UA"/>
          <w14:ligatures w14:val="none"/>
        </w:rPr>
        <w:fldChar w:fldCharType="end"/>
      </w:r>
      <w:r w:rsidRPr="002D13BA">
        <w:rPr>
          <w:rFonts w:ascii="Roboto Condensed Light" w:eastAsia="Times New Roman" w:hAnsi="Roboto Condensed Light" w:cs="Times New Roman"/>
          <w:color w:val="3A3A3A"/>
          <w:kern w:val="0"/>
          <w:sz w:val="28"/>
          <w:szCs w:val="28"/>
          <w:lang w:eastAsia="uk-UA"/>
          <w14:ligatures w14:val="none"/>
        </w:rPr>
        <w:t>особам</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начальницького і рядового складу органів внутрішніх справ (міліції) та поліцейським) та перерахованих з 1 січня 2018 р. з урахуванням розміру окладу за посадою, військовим (спеціальним) званням, відсоткової надбавки за вислугу років за відповідною або аналогічною посадою, яку особа займала на дату звільнення із служби (на дату відрядження для роботи до органів державної влади, органів місцевого самоврядування або до сформованих ними органів, на підприємства, в установи, заклади вищої освіти), що визначені станом на 1 березня 2018 р. відповідно до </w:t>
      </w:r>
      <w:hyperlink r:id="rId74" w:history="1">
        <w:r w:rsidRPr="002D13BA">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30 серпня 2017 р. № 704 «Про грошове забезпечення військовослужбовців, осіб рядового і начальницького складу та деяких інших осіб»</w:t>
        </w:r>
      </w:hyperlink>
      <w:r w:rsidRPr="002D13BA">
        <w:rPr>
          <w:rFonts w:ascii="Roboto Condensed Light" w:eastAsia="Times New Roman" w:hAnsi="Roboto Condensed Light" w:cs="Times New Roman"/>
          <w:color w:val="3A3A3A"/>
          <w:kern w:val="0"/>
          <w:sz w:val="28"/>
          <w:szCs w:val="28"/>
          <w:lang w:eastAsia="uk-UA"/>
          <w14:ligatures w14:val="none"/>
        </w:rPr>
        <w:t>, здійснюється у 2019 році в розмірі 75 відсотків суми підвищення пенсії, визначеної станом на 1 березня 2018 року», тобто визначено відповідний порядок виплати перерахованих сум підвищених пенсій, однак, колегія суддів зазначає, що зазначена </w:t>
      </w:r>
      <w:hyperlink r:id="rId75" w:history="1">
        <w:r w:rsidRPr="002D13BA">
          <w:rPr>
            <w:rFonts w:ascii="Roboto Condensed Light" w:eastAsia="Times New Roman" w:hAnsi="Roboto Condensed Light" w:cs="Times New Roman"/>
            <w:color w:val="00274E"/>
            <w:kern w:val="0"/>
            <w:sz w:val="28"/>
            <w:szCs w:val="28"/>
            <w:u w:val="single"/>
            <w:lang w:eastAsia="uk-UA"/>
            <w14:ligatures w14:val="none"/>
          </w:rPr>
          <w:t>постанова</w:t>
        </w:r>
      </w:hyperlink>
      <w:r w:rsidRPr="002D13BA">
        <w:rPr>
          <w:rFonts w:ascii="Roboto Condensed Light" w:eastAsia="Times New Roman" w:hAnsi="Roboto Condensed Light" w:cs="Times New Roman"/>
          <w:color w:val="3A3A3A"/>
          <w:kern w:val="0"/>
          <w:sz w:val="28"/>
          <w:szCs w:val="28"/>
          <w:lang w:eastAsia="uk-UA"/>
          <w14:ligatures w14:val="none"/>
        </w:rPr>
        <w:t> Уряду не впливає на функціональний обов`язок відповідача по складанню довідки про розмір грошового забезпечення для перерахунку пенсій, призначених відповідно до </w:t>
      </w:r>
      <w:hyperlink r:id="rId76" w:history="1">
        <w:r w:rsidRPr="002D13BA">
          <w:rPr>
            <w:rFonts w:ascii="Roboto Condensed Light" w:eastAsia="Times New Roman" w:hAnsi="Roboto Condensed Light" w:cs="Times New Roman"/>
            <w:color w:val="00274E"/>
            <w:kern w:val="0"/>
            <w:sz w:val="28"/>
            <w:szCs w:val="28"/>
            <w:u w:val="single"/>
            <w:lang w:eastAsia="uk-UA"/>
            <w14:ligatures w14:val="none"/>
          </w:rPr>
          <w:t>Закону № 2262-ХІІ</w:t>
        </w:r>
      </w:hyperlink>
      <w:r w:rsidRPr="002D13BA">
        <w:rPr>
          <w:rFonts w:ascii="Roboto Condensed Light" w:eastAsia="Times New Roman" w:hAnsi="Roboto Condensed Light" w:cs="Times New Roman"/>
          <w:color w:val="3A3A3A"/>
          <w:kern w:val="0"/>
          <w:sz w:val="28"/>
          <w:szCs w:val="28"/>
          <w:lang w:eastAsia="uk-UA"/>
          <w14:ligatures w14:val="none"/>
        </w:rPr>
        <w:t> та не встановлює інших умов та порядку для такого перерахунку.</w:t>
      </w:r>
    </w:p>
    <w:p w14:paraId="6B73A7F8" w14:textId="77777777" w:rsidR="002D13BA" w:rsidRPr="002D13BA" w:rsidRDefault="002D13BA" w:rsidP="002D13B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До того ж, колегія суддів звертає увагу на те, що Верховний Суд у постанові від 12.11.2019, ухваленій у справі № 826/3858/18 вказав на відсутність у Кабінету Міністрів України права здійснювати розстрочку виплати перерахованої пенсії, оскільки системний аналіз статей </w:t>
      </w:r>
      <w:hyperlink r:id="rId77" w:anchor="353" w:history="1">
        <w:r w:rsidRPr="002D13BA">
          <w:rPr>
            <w:rFonts w:ascii="Roboto Condensed Light" w:eastAsia="Times New Roman" w:hAnsi="Roboto Condensed Light" w:cs="Times New Roman"/>
            <w:color w:val="00274E"/>
            <w:kern w:val="0"/>
            <w:sz w:val="28"/>
            <w:szCs w:val="28"/>
            <w:u w:val="single"/>
            <w:lang w:eastAsia="uk-UA"/>
            <w14:ligatures w14:val="none"/>
          </w:rPr>
          <w:t>51</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78" w:anchor="817757" w:history="1">
        <w:r w:rsidRPr="002D13BA">
          <w:rPr>
            <w:rFonts w:ascii="Roboto Condensed Light" w:eastAsia="Times New Roman" w:hAnsi="Roboto Condensed Light" w:cs="Times New Roman"/>
            <w:color w:val="00274E"/>
            <w:kern w:val="0"/>
            <w:sz w:val="28"/>
            <w:szCs w:val="28"/>
            <w:u w:val="single"/>
            <w:lang w:eastAsia="uk-UA"/>
            <w14:ligatures w14:val="none"/>
          </w:rPr>
          <w:t>52</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79" w:anchor="818042" w:history="1">
        <w:r w:rsidRPr="002D13BA">
          <w:rPr>
            <w:rFonts w:ascii="Roboto Condensed Light" w:eastAsia="Times New Roman" w:hAnsi="Roboto Condensed Light" w:cs="Times New Roman"/>
            <w:color w:val="00274E"/>
            <w:kern w:val="0"/>
            <w:sz w:val="28"/>
            <w:szCs w:val="28"/>
            <w:u w:val="single"/>
            <w:lang w:eastAsia="uk-UA"/>
            <w14:ligatures w14:val="none"/>
          </w:rPr>
          <w:t>55</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80" w:anchor="410" w:history="1">
        <w:r w:rsidRPr="002D13BA">
          <w:rPr>
            <w:rFonts w:ascii="Roboto Condensed Light" w:eastAsia="Times New Roman" w:hAnsi="Roboto Condensed Light" w:cs="Times New Roman"/>
            <w:color w:val="00274E"/>
            <w:kern w:val="0"/>
            <w:sz w:val="28"/>
            <w:szCs w:val="28"/>
            <w:u w:val="single"/>
            <w:lang w:eastAsia="uk-UA"/>
            <w14:ligatures w14:val="none"/>
          </w:rPr>
          <w:t>63 Закону № 2262-ХІІ</w:t>
        </w:r>
      </w:hyperlink>
      <w:r w:rsidRPr="002D13BA">
        <w:rPr>
          <w:rFonts w:ascii="Roboto Condensed Light" w:eastAsia="Times New Roman" w:hAnsi="Roboto Condensed Light" w:cs="Times New Roman"/>
          <w:color w:val="3A3A3A"/>
          <w:kern w:val="0"/>
          <w:sz w:val="28"/>
          <w:szCs w:val="28"/>
          <w:lang w:eastAsia="uk-UA"/>
          <w14:ligatures w14:val="none"/>
        </w:rPr>
        <w:t>свідчить про те, що наявність у Кабінету Міністрів України права встановлювати порядок перерахунку пенсії не є тотожним та не визначає право встановлювати відстрочку або розстрочку виплати пенсії, тобто змінювати часові межі виплати.</w:t>
      </w:r>
    </w:p>
    <w:p w14:paraId="4EFFD765" w14:textId="77777777" w:rsidR="002D13BA" w:rsidRPr="002D13BA" w:rsidRDefault="002D13BA" w:rsidP="002D13B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Відповідно до частин першої та другої </w:t>
      </w:r>
      <w:hyperlink r:id="rId81" w:anchor="101" w:history="1">
        <w:r w:rsidRPr="002D13BA">
          <w:rPr>
            <w:rFonts w:ascii="Roboto Condensed Light" w:eastAsia="Times New Roman" w:hAnsi="Roboto Condensed Light" w:cs="Times New Roman"/>
            <w:color w:val="00274E"/>
            <w:kern w:val="0"/>
            <w:sz w:val="28"/>
            <w:szCs w:val="28"/>
            <w:u w:val="single"/>
            <w:lang w:eastAsia="uk-UA"/>
            <w14:ligatures w14:val="none"/>
          </w:rPr>
          <w:t xml:space="preserve">статті 6 КАС </w:t>
        </w:r>
        <w:proofErr w:type="spellStart"/>
        <w:r w:rsidRPr="002D13BA">
          <w:rPr>
            <w:rFonts w:ascii="Roboto Condensed Light" w:eastAsia="Times New Roman" w:hAnsi="Roboto Condensed Light" w:cs="Times New Roman"/>
            <w:color w:val="00274E"/>
            <w:kern w:val="0"/>
            <w:sz w:val="28"/>
            <w:szCs w:val="28"/>
            <w:u w:val="single"/>
            <w:lang w:eastAsia="uk-UA"/>
            <w14:ligatures w14:val="none"/>
          </w:rPr>
          <w:t>України</w:t>
        </w:r>
      </w:hyperlink>
      <w:r w:rsidRPr="002D13BA">
        <w:rPr>
          <w:rFonts w:ascii="Roboto Condensed Light" w:eastAsia="Times New Roman" w:hAnsi="Roboto Condensed Light" w:cs="Times New Roman"/>
          <w:color w:val="3A3A3A"/>
          <w:kern w:val="0"/>
          <w:sz w:val="28"/>
          <w:szCs w:val="28"/>
          <w:lang w:eastAsia="uk-UA"/>
          <w14:ligatures w14:val="none"/>
        </w:rPr>
        <w:t>суд</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Суд застосовує принцип верховенства права з урахуванням судової практики Європейського суду з прав людини.</w:t>
      </w:r>
    </w:p>
    <w:p w14:paraId="47F712BC" w14:textId="77777777" w:rsidR="002D13BA" w:rsidRPr="002D13BA" w:rsidRDefault="002D13BA" w:rsidP="002D13B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Згідно з положеннями </w:t>
      </w:r>
      <w:hyperlink r:id="rId82" w:anchor="30" w:history="1">
        <w:r w:rsidRPr="002D13BA">
          <w:rPr>
            <w:rFonts w:ascii="Roboto Condensed Light" w:eastAsia="Times New Roman" w:hAnsi="Roboto Condensed Light" w:cs="Times New Roman"/>
            <w:color w:val="00274E"/>
            <w:kern w:val="0"/>
            <w:sz w:val="28"/>
            <w:szCs w:val="28"/>
            <w:u w:val="single"/>
            <w:lang w:eastAsia="uk-UA"/>
            <w14:ligatures w14:val="none"/>
          </w:rPr>
          <w:t xml:space="preserve">статті 9 Конституції </w:t>
        </w:r>
        <w:proofErr w:type="spellStart"/>
        <w:r w:rsidRPr="002D13BA">
          <w:rPr>
            <w:rFonts w:ascii="Roboto Condensed Light" w:eastAsia="Times New Roman" w:hAnsi="Roboto Condensed Light" w:cs="Times New Roman"/>
            <w:color w:val="00274E"/>
            <w:kern w:val="0"/>
            <w:sz w:val="28"/>
            <w:szCs w:val="28"/>
            <w:u w:val="single"/>
            <w:lang w:eastAsia="uk-UA"/>
            <w14:ligatures w14:val="none"/>
          </w:rPr>
          <w:t>України</w:t>
        </w:r>
      </w:hyperlink>
      <w:r w:rsidRPr="002D13BA">
        <w:rPr>
          <w:rFonts w:ascii="Roboto Condensed Light" w:eastAsia="Times New Roman" w:hAnsi="Roboto Condensed Light" w:cs="Times New Roman"/>
          <w:color w:val="3A3A3A"/>
          <w:kern w:val="0"/>
          <w:sz w:val="28"/>
          <w:szCs w:val="28"/>
          <w:lang w:eastAsia="uk-UA"/>
          <w14:ligatures w14:val="none"/>
        </w:rPr>
        <w:t>та</w:t>
      </w:r>
      <w:proofErr w:type="spellEnd"/>
      <w:r w:rsidRPr="002D13BA">
        <w:rPr>
          <w:rFonts w:ascii="Roboto Condensed Light" w:eastAsia="Times New Roman" w:hAnsi="Roboto Condensed Light" w:cs="Times New Roman"/>
          <w:color w:val="3A3A3A"/>
          <w:kern w:val="0"/>
          <w:sz w:val="28"/>
          <w:szCs w:val="28"/>
          <w:lang w:eastAsia="uk-UA"/>
          <w14:ligatures w14:val="none"/>
        </w:rPr>
        <w:t> </w:t>
      </w:r>
      <w:hyperlink r:id="rId83" w:anchor="49" w:history="1">
        <w:r w:rsidRPr="002D13BA">
          <w:rPr>
            <w:rFonts w:ascii="Roboto Condensed Light" w:eastAsia="Times New Roman" w:hAnsi="Roboto Condensed Light" w:cs="Times New Roman"/>
            <w:color w:val="00274E"/>
            <w:kern w:val="0"/>
            <w:sz w:val="28"/>
            <w:szCs w:val="28"/>
            <w:u w:val="single"/>
            <w:lang w:eastAsia="uk-UA"/>
            <w14:ligatures w14:val="none"/>
          </w:rPr>
          <w:t>статтями 17</w:t>
        </w:r>
      </w:hyperlink>
      <w:r w:rsidRPr="002D13BA">
        <w:rPr>
          <w:rFonts w:ascii="Roboto Condensed Light" w:eastAsia="Times New Roman" w:hAnsi="Roboto Condensed Light" w:cs="Times New Roman"/>
          <w:color w:val="3A3A3A"/>
          <w:kern w:val="0"/>
          <w:sz w:val="28"/>
          <w:szCs w:val="28"/>
          <w:lang w:eastAsia="uk-UA"/>
          <w14:ligatures w14:val="none"/>
        </w:rPr>
        <w:t>, частиною п`ятою </w:t>
      </w:r>
      <w:hyperlink r:id="rId84" w:anchor="125" w:history="1">
        <w:r w:rsidRPr="002D13BA">
          <w:rPr>
            <w:rFonts w:ascii="Roboto Condensed Light" w:eastAsia="Times New Roman" w:hAnsi="Roboto Condensed Light" w:cs="Times New Roman"/>
            <w:color w:val="00274E"/>
            <w:kern w:val="0"/>
            <w:sz w:val="28"/>
            <w:szCs w:val="28"/>
            <w:u w:val="single"/>
            <w:lang w:eastAsia="uk-UA"/>
            <w14:ligatures w14:val="none"/>
          </w:rPr>
          <w:t>статті 19 Закону України від 23.02.2006 № 3477-IV «Про виконання рішень та застосування практики Європейського суду з прав людини»</w:t>
        </w:r>
      </w:hyperlink>
      <w:r w:rsidRPr="002D13BA">
        <w:rPr>
          <w:rFonts w:ascii="Roboto Condensed Light" w:eastAsia="Times New Roman" w:hAnsi="Roboto Condensed Light" w:cs="Times New Roman"/>
          <w:color w:val="3A3A3A"/>
          <w:kern w:val="0"/>
          <w:sz w:val="28"/>
          <w:szCs w:val="28"/>
          <w:lang w:eastAsia="uk-UA"/>
          <w14:ligatures w14:val="none"/>
        </w:rPr>
        <w:t> суди та органи державної влади повинні дотримуватись положень </w:t>
      </w:r>
      <w:hyperlink r:id="rId85" w:history="1">
        <w:r w:rsidRPr="002D13BA">
          <w:rPr>
            <w:rFonts w:ascii="Roboto Condensed Light" w:eastAsia="Times New Roman" w:hAnsi="Roboto Condensed Light" w:cs="Times New Roman"/>
            <w:color w:val="00274E"/>
            <w:kern w:val="0"/>
            <w:sz w:val="28"/>
            <w:szCs w:val="28"/>
            <w:u w:val="single"/>
            <w:lang w:eastAsia="uk-UA"/>
            <w14:ligatures w14:val="none"/>
          </w:rPr>
          <w:t>Європейської конвенції з прав людини</w:t>
        </w:r>
      </w:hyperlink>
      <w:r w:rsidRPr="002D13BA">
        <w:rPr>
          <w:rFonts w:ascii="Roboto Condensed Light" w:eastAsia="Times New Roman" w:hAnsi="Roboto Condensed Light" w:cs="Times New Roman"/>
          <w:color w:val="3A3A3A"/>
          <w:kern w:val="0"/>
          <w:sz w:val="28"/>
          <w:szCs w:val="28"/>
          <w:lang w:eastAsia="uk-UA"/>
          <w14:ligatures w14:val="none"/>
        </w:rPr>
        <w:t> та її основоположних свобод 1950 року, застосовувати в своїй діяльності рішення Європейського суду з прав людини з питань застосування окремих положень цієї Конвенції.</w:t>
      </w:r>
    </w:p>
    <w:p w14:paraId="6C96965A" w14:textId="77777777" w:rsidR="002D13BA" w:rsidRPr="002D13BA" w:rsidRDefault="002D13BA" w:rsidP="002D13B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lastRenderedPageBreak/>
        <w:t>Право на виплати зі сфери соціального забезпечення було включено до змісту статті 1 Першого протоколу до </w:t>
      </w:r>
      <w:hyperlink r:id="rId86" w:history="1">
        <w:r w:rsidRPr="002D13BA">
          <w:rPr>
            <w:rFonts w:ascii="Roboto Condensed Light" w:eastAsia="Times New Roman" w:hAnsi="Roboto Condensed Light" w:cs="Times New Roman"/>
            <w:color w:val="00274E"/>
            <w:kern w:val="0"/>
            <w:sz w:val="28"/>
            <w:szCs w:val="28"/>
            <w:u w:val="single"/>
            <w:lang w:eastAsia="uk-UA"/>
            <w14:ligatures w14:val="none"/>
          </w:rPr>
          <w:t xml:space="preserve">Конвенції про захист прав людини і основоположних </w:t>
        </w:r>
        <w:proofErr w:type="spellStart"/>
        <w:r w:rsidRPr="002D13BA">
          <w:rPr>
            <w:rFonts w:ascii="Roboto Condensed Light" w:eastAsia="Times New Roman" w:hAnsi="Roboto Condensed Light" w:cs="Times New Roman"/>
            <w:color w:val="00274E"/>
            <w:kern w:val="0"/>
            <w:sz w:val="28"/>
            <w:szCs w:val="28"/>
            <w:u w:val="single"/>
            <w:lang w:eastAsia="uk-UA"/>
            <w14:ligatures w14:val="none"/>
          </w:rPr>
          <w:t>свобод</w:t>
        </w:r>
      </w:hyperlink>
      <w:r w:rsidRPr="002D13BA">
        <w:rPr>
          <w:rFonts w:ascii="Roboto Condensed Light" w:eastAsia="Times New Roman" w:hAnsi="Roboto Condensed Light" w:cs="Times New Roman"/>
          <w:color w:val="3A3A3A"/>
          <w:kern w:val="0"/>
          <w:sz w:val="28"/>
          <w:szCs w:val="28"/>
          <w:lang w:eastAsia="uk-UA"/>
          <w14:ligatures w14:val="none"/>
        </w:rPr>
        <w:t>вперше</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у рішенні від 16.12.1974 у справі «Міллер проти Австрії», де Суд встановив принцип, згідно з яким обов`язок сплачувати внески у фонди соціального забезпечення може створити право власності на частку активів, які формуються відповідним чином. Позиція Суду була підтверджена і в рішенні «</w:t>
      </w:r>
      <w:proofErr w:type="spellStart"/>
      <w:r w:rsidRPr="002D13BA">
        <w:rPr>
          <w:rFonts w:ascii="Roboto Condensed Light" w:eastAsia="Times New Roman" w:hAnsi="Roboto Condensed Light" w:cs="Times New Roman"/>
          <w:color w:val="3A3A3A"/>
          <w:kern w:val="0"/>
          <w:sz w:val="28"/>
          <w:szCs w:val="28"/>
          <w:lang w:eastAsia="uk-UA"/>
          <w14:ligatures w14:val="none"/>
        </w:rPr>
        <w:t>Гайгузус</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проти Австрії» від 16.09.1996, в якому зазначено, що якщо особа робила внески у певні фонди, в тому числі пенсійні, то такі внески є часткою спільних коштів фонду, яка може бути визначена у будь-який момент, що, у свою чергу, може свідчити про виникнення у відповідної особи права власності.</w:t>
      </w:r>
    </w:p>
    <w:p w14:paraId="6812F5A7" w14:textId="77777777" w:rsidR="002D13BA" w:rsidRPr="002D13BA" w:rsidRDefault="002D13BA" w:rsidP="002D13B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Відповідно до правової позиції Європейського суду з прав людини у справі «</w:t>
      </w:r>
      <w:proofErr w:type="spellStart"/>
      <w:r w:rsidRPr="002D13BA">
        <w:rPr>
          <w:rFonts w:ascii="Roboto Condensed Light" w:eastAsia="Times New Roman" w:hAnsi="Roboto Condensed Light" w:cs="Times New Roman"/>
          <w:color w:val="3A3A3A"/>
          <w:kern w:val="0"/>
          <w:sz w:val="28"/>
          <w:szCs w:val="28"/>
          <w:lang w:eastAsia="uk-UA"/>
          <w14:ligatures w14:val="none"/>
        </w:rPr>
        <w:t>Кечко</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проти України» (рішення від 08.11.2005) в межах свободи дій держави визначати, які надбавки виплачувати своїм робітникам з державного бюджету. Держава може вводити, призупиняти чи закінчити виплату таких надбавок, вносячи відповідні зміни в законодавство. Однак якщо чинне правове положення передбачає виплату певних надбавок, і дотримано всі вимоги, необхідні для цього, органи державної влади не можуть свідомо відмовляти у цих виплатах, доки відповідні положення є чинними.</w:t>
      </w:r>
    </w:p>
    <w:p w14:paraId="3A66E45B" w14:textId="77777777" w:rsidR="002D13BA" w:rsidRPr="002D13BA" w:rsidRDefault="002D13BA" w:rsidP="002D13B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Європейський Суд з прав людини в своєму рішенні «</w:t>
      </w:r>
      <w:proofErr w:type="spellStart"/>
      <w:r w:rsidRPr="002D13BA">
        <w:rPr>
          <w:rFonts w:ascii="Roboto Condensed Light" w:eastAsia="Times New Roman" w:hAnsi="Roboto Condensed Light" w:cs="Times New Roman"/>
          <w:color w:val="3A3A3A"/>
          <w:kern w:val="0"/>
          <w:sz w:val="28"/>
          <w:szCs w:val="28"/>
          <w:lang w:eastAsia="uk-UA"/>
          <w14:ligatures w14:val="none"/>
        </w:rPr>
        <w:t>Великода</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проти України» від 03.06.2014 зазначив, що законодавчі норми можуть змінюватися, передбачені законами соціально-економічні права не є абсолютними. Механізм реалізації цих прав може бути змінений державою, зокрема, через неможливість їх фінансового забезпечення шляхом пропорційного перерозподілу коштів з метою збереження балансу інтересів усього суспільства. Зміна механізму нарахування певних видів соціальних виплат та допомоги є конституційно допустимою до тих меж, за якими ставиться під сумнів сама сутність змісту права на соціальний захист.</w:t>
      </w:r>
    </w:p>
    <w:p w14:paraId="185344FD" w14:textId="77777777" w:rsidR="002D13BA" w:rsidRPr="002D13BA" w:rsidRDefault="002D13BA" w:rsidP="002D13B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xml:space="preserve">Європейський суд з прав людини підкреслює особливу важливість принципу «належного урядування». Він передбачає, що в разі коли йдеться про питання загального інтересу, державні органи повинні діяти вчасно та в належний і якомога </w:t>
      </w:r>
      <w:proofErr w:type="spellStart"/>
      <w:r w:rsidRPr="002D13BA">
        <w:rPr>
          <w:rFonts w:ascii="Roboto Condensed Light" w:eastAsia="Times New Roman" w:hAnsi="Roboto Condensed Light" w:cs="Times New Roman"/>
          <w:color w:val="3A3A3A"/>
          <w:kern w:val="0"/>
          <w:sz w:val="28"/>
          <w:szCs w:val="28"/>
          <w:lang w:eastAsia="uk-UA"/>
          <w14:ligatures w14:val="none"/>
        </w:rPr>
        <w:t>послідовніший</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спосіб (див. рішення у справах «</w:t>
      </w:r>
      <w:proofErr w:type="spellStart"/>
      <w:r w:rsidRPr="002D13BA">
        <w:rPr>
          <w:rFonts w:ascii="Roboto Condensed Light" w:eastAsia="Times New Roman" w:hAnsi="Roboto Condensed Light" w:cs="Times New Roman"/>
          <w:color w:val="3A3A3A"/>
          <w:kern w:val="0"/>
          <w:sz w:val="28"/>
          <w:szCs w:val="28"/>
          <w:lang w:eastAsia="uk-UA"/>
          <w14:ligatures w14:val="none"/>
        </w:rPr>
        <w:t>Беєлер</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проти Італії» [ВП] (</w:t>
      </w:r>
      <w:proofErr w:type="spellStart"/>
      <w:r w:rsidRPr="002D13BA">
        <w:rPr>
          <w:rFonts w:ascii="Roboto Condensed Light" w:eastAsia="Times New Roman" w:hAnsi="Roboto Condensed Light" w:cs="Times New Roman"/>
          <w:color w:val="3A3A3A"/>
          <w:kern w:val="0"/>
          <w:sz w:val="28"/>
          <w:szCs w:val="28"/>
          <w:lang w:eastAsia="uk-UA"/>
          <w14:ligatures w14:val="none"/>
        </w:rPr>
        <w:t>Beyeler</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2D13BA">
        <w:rPr>
          <w:rFonts w:ascii="Roboto Condensed Light" w:eastAsia="Times New Roman" w:hAnsi="Roboto Condensed Light" w:cs="Times New Roman"/>
          <w:color w:val="3A3A3A"/>
          <w:kern w:val="0"/>
          <w:sz w:val="28"/>
          <w:szCs w:val="28"/>
          <w:lang w:eastAsia="uk-UA"/>
          <w14:ligatures w14:val="none"/>
        </w:rPr>
        <w:t>Italy</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[GC]), заява № 33202/96, п. 120, ECHR 2000, «</w:t>
      </w:r>
      <w:proofErr w:type="spellStart"/>
      <w:r w:rsidRPr="002D13BA">
        <w:rPr>
          <w:rFonts w:ascii="Roboto Condensed Light" w:eastAsia="Times New Roman" w:hAnsi="Roboto Condensed Light" w:cs="Times New Roman"/>
          <w:color w:val="3A3A3A"/>
          <w:kern w:val="0"/>
          <w:sz w:val="28"/>
          <w:szCs w:val="28"/>
          <w:lang w:eastAsia="uk-UA"/>
          <w14:ligatures w14:val="none"/>
        </w:rPr>
        <w:t>Онер`їлдіз</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проти Туреччини» [ВП] (</w:t>
      </w:r>
      <w:proofErr w:type="spellStart"/>
      <w:r w:rsidRPr="002D13BA">
        <w:rPr>
          <w:rFonts w:ascii="Roboto Condensed Light" w:eastAsia="Times New Roman" w:hAnsi="Roboto Condensed Light" w:cs="Times New Roman"/>
          <w:color w:val="3A3A3A"/>
          <w:kern w:val="0"/>
          <w:sz w:val="28"/>
          <w:szCs w:val="28"/>
          <w:lang w:eastAsia="uk-UA"/>
          <w14:ligatures w14:val="none"/>
        </w:rPr>
        <w:t>Oneryэldэz</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2D13BA">
        <w:rPr>
          <w:rFonts w:ascii="Roboto Condensed Light" w:eastAsia="Times New Roman" w:hAnsi="Roboto Condensed Light" w:cs="Times New Roman"/>
          <w:color w:val="3A3A3A"/>
          <w:kern w:val="0"/>
          <w:sz w:val="28"/>
          <w:szCs w:val="28"/>
          <w:lang w:eastAsia="uk-UA"/>
          <w14:ligatures w14:val="none"/>
        </w:rPr>
        <w:t>Turkey</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[GC]), заява № 48939/99, п. 128, ECHR 2004-XII, «Megadat.com </w:t>
      </w:r>
      <w:proofErr w:type="spellStart"/>
      <w:r w:rsidRPr="002D13BA">
        <w:rPr>
          <w:rFonts w:ascii="Roboto Condensed Light" w:eastAsia="Times New Roman" w:hAnsi="Roboto Condensed Light" w:cs="Times New Roman"/>
          <w:color w:val="3A3A3A"/>
          <w:kern w:val="0"/>
          <w:sz w:val="28"/>
          <w:szCs w:val="28"/>
          <w:lang w:eastAsia="uk-UA"/>
          <w14:ligatures w14:val="none"/>
        </w:rPr>
        <w:t>S.r.l</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проти Молдови» (Megadat.com </w:t>
      </w:r>
      <w:proofErr w:type="spellStart"/>
      <w:r w:rsidRPr="002D13BA">
        <w:rPr>
          <w:rFonts w:ascii="Roboto Condensed Light" w:eastAsia="Times New Roman" w:hAnsi="Roboto Condensed Light" w:cs="Times New Roman"/>
          <w:color w:val="3A3A3A"/>
          <w:kern w:val="0"/>
          <w:sz w:val="28"/>
          <w:szCs w:val="28"/>
          <w:lang w:eastAsia="uk-UA"/>
          <w14:ligatures w14:val="none"/>
        </w:rPr>
        <w:t>S.r.l</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2D13BA">
        <w:rPr>
          <w:rFonts w:ascii="Roboto Condensed Light" w:eastAsia="Times New Roman" w:hAnsi="Roboto Condensed Light" w:cs="Times New Roman"/>
          <w:color w:val="3A3A3A"/>
          <w:kern w:val="0"/>
          <w:sz w:val="28"/>
          <w:szCs w:val="28"/>
          <w:lang w:eastAsia="uk-UA"/>
          <w14:ligatures w14:val="none"/>
        </w:rPr>
        <w:t>Moldova</w:t>
      </w:r>
      <w:proofErr w:type="spellEnd"/>
      <w:r w:rsidRPr="002D13BA">
        <w:rPr>
          <w:rFonts w:ascii="Roboto Condensed Light" w:eastAsia="Times New Roman" w:hAnsi="Roboto Condensed Light" w:cs="Times New Roman"/>
          <w:color w:val="3A3A3A"/>
          <w:kern w:val="0"/>
          <w:sz w:val="28"/>
          <w:szCs w:val="28"/>
          <w:lang w:eastAsia="uk-UA"/>
          <w14:ligatures w14:val="none"/>
        </w:rPr>
        <w:t>), заява № 21151/04, п. 72, від 8 квітня 2008 року, і «Москаль проти Польщі» (</w:t>
      </w:r>
      <w:proofErr w:type="spellStart"/>
      <w:r w:rsidRPr="002D13BA">
        <w:rPr>
          <w:rFonts w:ascii="Roboto Condensed Light" w:eastAsia="Times New Roman" w:hAnsi="Roboto Condensed Light" w:cs="Times New Roman"/>
          <w:color w:val="3A3A3A"/>
          <w:kern w:val="0"/>
          <w:sz w:val="28"/>
          <w:szCs w:val="28"/>
          <w:lang w:eastAsia="uk-UA"/>
          <w14:ligatures w14:val="none"/>
        </w:rPr>
        <w:t>Moskal</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2D13BA">
        <w:rPr>
          <w:rFonts w:ascii="Roboto Condensed Light" w:eastAsia="Times New Roman" w:hAnsi="Roboto Condensed Light" w:cs="Times New Roman"/>
          <w:color w:val="3A3A3A"/>
          <w:kern w:val="0"/>
          <w:sz w:val="28"/>
          <w:szCs w:val="28"/>
          <w:lang w:eastAsia="uk-UA"/>
          <w14:ligatures w14:val="none"/>
        </w:rPr>
        <w:t>Poland</w:t>
      </w:r>
      <w:proofErr w:type="spellEnd"/>
      <w:r w:rsidRPr="002D13BA">
        <w:rPr>
          <w:rFonts w:ascii="Roboto Condensed Light" w:eastAsia="Times New Roman" w:hAnsi="Roboto Condensed Light" w:cs="Times New Roman"/>
          <w:color w:val="3A3A3A"/>
          <w:kern w:val="0"/>
          <w:sz w:val="28"/>
          <w:szCs w:val="28"/>
          <w:lang w:eastAsia="uk-UA"/>
          <w14:ligatures w14:val="none"/>
        </w:rPr>
        <w:t>), заява № 10373/05, п. 51, від 15 вересня 2009 року). Також, на державні органи покладено обов`язок запровадити внутрішні процедури, які посилять прозорість і ясність їхніх дій, мінімізують ризик помилок (див., наприклад, рішення у справах «</w:t>
      </w:r>
      <w:proofErr w:type="spellStart"/>
      <w:r w:rsidRPr="002D13BA">
        <w:rPr>
          <w:rFonts w:ascii="Roboto Condensed Light" w:eastAsia="Times New Roman" w:hAnsi="Roboto Condensed Light" w:cs="Times New Roman"/>
          <w:color w:val="3A3A3A"/>
          <w:kern w:val="0"/>
          <w:sz w:val="28"/>
          <w:szCs w:val="28"/>
          <w:lang w:eastAsia="uk-UA"/>
          <w14:ligatures w14:val="none"/>
        </w:rPr>
        <w:t>Лелас</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проти Хорватії» (</w:t>
      </w:r>
      <w:proofErr w:type="spellStart"/>
      <w:r w:rsidRPr="002D13BA">
        <w:rPr>
          <w:rFonts w:ascii="Roboto Condensed Light" w:eastAsia="Times New Roman" w:hAnsi="Roboto Condensed Light" w:cs="Times New Roman"/>
          <w:color w:val="3A3A3A"/>
          <w:kern w:val="0"/>
          <w:sz w:val="28"/>
          <w:szCs w:val="28"/>
          <w:lang w:eastAsia="uk-UA"/>
          <w14:ligatures w14:val="none"/>
        </w:rPr>
        <w:t>Lelas</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2D13BA">
        <w:rPr>
          <w:rFonts w:ascii="Roboto Condensed Light" w:eastAsia="Times New Roman" w:hAnsi="Roboto Condensed Light" w:cs="Times New Roman"/>
          <w:color w:val="3A3A3A"/>
          <w:kern w:val="0"/>
          <w:sz w:val="28"/>
          <w:szCs w:val="28"/>
          <w:lang w:eastAsia="uk-UA"/>
          <w14:ligatures w14:val="none"/>
        </w:rPr>
        <w:t>Croatia</w:t>
      </w:r>
      <w:proofErr w:type="spellEnd"/>
      <w:r w:rsidRPr="002D13BA">
        <w:rPr>
          <w:rFonts w:ascii="Roboto Condensed Light" w:eastAsia="Times New Roman" w:hAnsi="Roboto Condensed Light" w:cs="Times New Roman"/>
          <w:color w:val="3A3A3A"/>
          <w:kern w:val="0"/>
          <w:sz w:val="28"/>
          <w:szCs w:val="28"/>
          <w:lang w:eastAsia="uk-UA"/>
          <w14:ligatures w14:val="none"/>
        </w:rPr>
        <w:t>), заява № 55555/08, п. 74, від 20.05.2010 року, і «</w:t>
      </w:r>
      <w:proofErr w:type="spellStart"/>
      <w:r w:rsidRPr="002D13BA">
        <w:rPr>
          <w:rFonts w:ascii="Roboto Condensed Light" w:eastAsia="Times New Roman" w:hAnsi="Roboto Condensed Light" w:cs="Times New Roman"/>
          <w:color w:val="3A3A3A"/>
          <w:kern w:val="0"/>
          <w:sz w:val="28"/>
          <w:szCs w:val="28"/>
          <w:lang w:eastAsia="uk-UA"/>
          <w14:ligatures w14:val="none"/>
        </w:rPr>
        <w:t>Тошкуце</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та інші проти Румунії» (</w:t>
      </w:r>
      <w:proofErr w:type="spellStart"/>
      <w:r w:rsidRPr="002D13BA">
        <w:rPr>
          <w:rFonts w:ascii="Roboto Condensed Light" w:eastAsia="Times New Roman" w:hAnsi="Roboto Condensed Light" w:cs="Times New Roman"/>
          <w:color w:val="3A3A3A"/>
          <w:kern w:val="0"/>
          <w:sz w:val="28"/>
          <w:szCs w:val="28"/>
          <w:lang w:eastAsia="uk-UA"/>
          <w14:ligatures w14:val="none"/>
        </w:rPr>
        <w:t>Toscuta</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D13BA">
        <w:rPr>
          <w:rFonts w:ascii="Roboto Condensed Light" w:eastAsia="Times New Roman" w:hAnsi="Roboto Condensed Light" w:cs="Times New Roman"/>
          <w:color w:val="3A3A3A"/>
          <w:kern w:val="0"/>
          <w:sz w:val="28"/>
          <w:szCs w:val="28"/>
          <w:lang w:eastAsia="uk-UA"/>
          <w14:ligatures w14:val="none"/>
        </w:rPr>
        <w:t>and</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w:t>
      </w:r>
      <w:proofErr w:type="spellStart"/>
      <w:r w:rsidRPr="002D13BA">
        <w:rPr>
          <w:rFonts w:ascii="Roboto Condensed Light" w:eastAsia="Times New Roman" w:hAnsi="Roboto Condensed Light" w:cs="Times New Roman"/>
          <w:color w:val="3A3A3A"/>
          <w:kern w:val="0"/>
          <w:sz w:val="28"/>
          <w:szCs w:val="28"/>
          <w:lang w:eastAsia="uk-UA"/>
          <w14:ligatures w14:val="none"/>
        </w:rPr>
        <w:t>Others</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v. </w:t>
      </w:r>
      <w:proofErr w:type="spellStart"/>
      <w:r w:rsidRPr="002D13BA">
        <w:rPr>
          <w:rFonts w:ascii="Roboto Condensed Light" w:eastAsia="Times New Roman" w:hAnsi="Roboto Condensed Light" w:cs="Times New Roman"/>
          <w:color w:val="3A3A3A"/>
          <w:kern w:val="0"/>
          <w:sz w:val="28"/>
          <w:szCs w:val="28"/>
          <w:lang w:eastAsia="uk-UA"/>
          <w14:ligatures w14:val="none"/>
        </w:rPr>
        <w:t>Romania</w:t>
      </w:r>
      <w:proofErr w:type="spellEnd"/>
      <w:r w:rsidRPr="002D13BA">
        <w:rPr>
          <w:rFonts w:ascii="Roboto Condensed Light" w:eastAsia="Times New Roman" w:hAnsi="Roboto Condensed Light" w:cs="Times New Roman"/>
          <w:color w:val="3A3A3A"/>
          <w:kern w:val="0"/>
          <w:sz w:val="28"/>
          <w:szCs w:val="28"/>
          <w:lang w:eastAsia="uk-UA"/>
          <w14:ligatures w14:val="none"/>
        </w:rPr>
        <w:t>), заява № 36900/03, п. 37, від 25.11.2008) і сприятимуть юридичній визначеності у правовідносинах.</w:t>
      </w:r>
    </w:p>
    <w:p w14:paraId="4D8A4DCA" w14:textId="77777777" w:rsidR="002D13BA" w:rsidRPr="002D13BA" w:rsidRDefault="002D13BA" w:rsidP="002D13B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У рішенні від 31.07.2003 у справі «</w:t>
      </w:r>
      <w:proofErr w:type="spellStart"/>
      <w:r w:rsidRPr="002D13BA">
        <w:rPr>
          <w:rFonts w:ascii="Roboto Condensed Light" w:eastAsia="Times New Roman" w:hAnsi="Roboto Condensed Light" w:cs="Times New Roman"/>
          <w:color w:val="3A3A3A"/>
          <w:kern w:val="0"/>
          <w:sz w:val="28"/>
          <w:szCs w:val="28"/>
          <w:lang w:eastAsia="uk-UA"/>
          <w14:ligatures w14:val="none"/>
        </w:rPr>
        <w:t>Дорани</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проти Ірландії» Європейський суд з прав людини зазначив, що поняття «ефективний засіб» передбачає </w:t>
      </w:r>
      <w:r w:rsidRPr="002D13BA">
        <w:rPr>
          <w:rFonts w:ascii="Roboto Condensed Light" w:eastAsia="Times New Roman" w:hAnsi="Roboto Condensed Light" w:cs="Times New Roman"/>
          <w:color w:val="3A3A3A"/>
          <w:kern w:val="0"/>
          <w:sz w:val="28"/>
          <w:szCs w:val="28"/>
          <w:lang w:eastAsia="uk-UA"/>
          <w14:ligatures w14:val="none"/>
        </w:rPr>
        <w:lastRenderedPageBreak/>
        <w:t>запобігання порушенню або припиненню порушення, а так само встановлення механізму відновлення, поновлення порушеного права. Причому, як наголошується у рішенні Європейського суду з прав людини у справі «</w:t>
      </w:r>
      <w:proofErr w:type="spellStart"/>
      <w:r w:rsidRPr="002D13BA">
        <w:rPr>
          <w:rFonts w:ascii="Roboto Condensed Light" w:eastAsia="Times New Roman" w:hAnsi="Roboto Condensed Light" w:cs="Times New Roman"/>
          <w:color w:val="3A3A3A"/>
          <w:kern w:val="0"/>
          <w:sz w:val="28"/>
          <w:szCs w:val="28"/>
          <w:lang w:eastAsia="uk-UA"/>
          <w14:ligatures w14:val="none"/>
        </w:rPr>
        <w:t>Салах</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Шейх проти Нідерландів», ефективний засіб - це запобігання тому, щоб відбулося виконання заходів, які суперечать Конвенції, або настала подія, наслідки якої будуть незворотними. При вирішенні справи «</w:t>
      </w:r>
      <w:proofErr w:type="spellStart"/>
      <w:r w:rsidRPr="002D13BA">
        <w:rPr>
          <w:rFonts w:ascii="Roboto Condensed Light" w:eastAsia="Times New Roman" w:hAnsi="Roboto Condensed Light" w:cs="Times New Roman"/>
          <w:color w:val="3A3A3A"/>
          <w:kern w:val="0"/>
          <w:sz w:val="28"/>
          <w:szCs w:val="28"/>
          <w:lang w:eastAsia="uk-UA"/>
          <w14:ligatures w14:val="none"/>
        </w:rPr>
        <w:t>Каіч</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та інші проти Хорватії» (рішення від 17.07.2008) Європейський Суд з прав людини вказав, що для Конвенції було б неприйнятно, якби стаття 13 декларувала право на ефективний засіб захисту, але без його практичного застосування. Таким чином, обов`язковим є практичне застосування ефективного механізму захисту. Протилежний підхід суперечитиме принципу верховенства права.</w:t>
      </w:r>
    </w:p>
    <w:p w14:paraId="4DD71AD8" w14:textId="77777777" w:rsidR="002D13BA" w:rsidRPr="002D13BA" w:rsidRDefault="002D13BA" w:rsidP="002D13B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При обранні способу відновлення порушеного права позивача суд виходить з принципу верховенства права щодо гарантування цього права статтею 1 Першого протоколу  до </w:t>
      </w:r>
      <w:hyperlink r:id="rId87" w:history="1">
        <w:r w:rsidRPr="002D13BA">
          <w:rPr>
            <w:rFonts w:ascii="Roboto Condensed Light" w:eastAsia="Times New Roman" w:hAnsi="Roboto Condensed Light" w:cs="Times New Roman"/>
            <w:color w:val="00274E"/>
            <w:kern w:val="0"/>
            <w:sz w:val="28"/>
            <w:szCs w:val="28"/>
            <w:u w:val="single"/>
            <w:lang w:eastAsia="uk-UA"/>
            <w14:ligatures w14:val="none"/>
          </w:rPr>
          <w:t>Конвенції про захист прав людини і основоположних свобод</w:t>
        </w:r>
      </w:hyperlink>
      <w:r w:rsidRPr="002D13BA">
        <w:rPr>
          <w:rFonts w:ascii="Roboto Condensed Light" w:eastAsia="Times New Roman" w:hAnsi="Roboto Condensed Light" w:cs="Times New Roman"/>
          <w:color w:val="3A3A3A"/>
          <w:kern w:val="0"/>
          <w:sz w:val="28"/>
          <w:szCs w:val="28"/>
          <w:lang w:eastAsia="uk-UA"/>
          <w14:ligatures w14:val="none"/>
        </w:rPr>
        <w:t>, як складової частини змісту і спрямованості діяльності держави, та виходячи з принципу ефективності такого захисту, що обумовлює безпосереднє поновлення судовим рішенням прав особи, що звернулась за судовим захистом без необхідності додаткових її звернень та виконання будь-яких інших умов для цього.</w:t>
      </w:r>
    </w:p>
    <w:p w14:paraId="502DAFDA" w14:textId="77777777" w:rsidR="002D13BA" w:rsidRPr="002D13BA" w:rsidRDefault="002D13BA" w:rsidP="002D13B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Враховуючи викладене, колегія суддів вважає, що дії відповідача щодо відмови позивачу у підготовці та наданні до ГУ ПФУ оновленої довідки про розмір його грошового забезпечення станом на 05.03.2019 є неправомірними, а тому відповідача належить зобов`язати скласти та подати до ГУ ПФУ нову довідку про розмір грошового забезпечення ОСОБА_1 , станом на 05.03.2019, у відповідності до вимог статей </w:t>
      </w:r>
      <w:hyperlink r:id="rId88" w:anchor="817988" w:history="1">
        <w:r w:rsidRPr="002D13BA">
          <w:rPr>
            <w:rFonts w:ascii="Roboto Condensed Light" w:eastAsia="Times New Roman" w:hAnsi="Roboto Condensed Light" w:cs="Times New Roman"/>
            <w:color w:val="00274E"/>
            <w:kern w:val="0"/>
            <w:sz w:val="28"/>
            <w:szCs w:val="28"/>
            <w:u w:val="single"/>
            <w:lang w:eastAsia="uk-UA"/>
            <w14:ligatures w14:val="none"/>
          </w:rPr>
          <w:t>43</w:t>
        </w:r>
      </w:hyperlink>
      <w:r w:rsidRPr="002D13BA">
        <w:rPr>
          <w:rFonts w:ascii="Roboto Condensed Light" w:eastAsia="Times New Roman" w:hAnsi="Roboto Condensed Light" w:cs="Times New Roman"/>
          <w:color w:val="3A3A3A"/>
          <w:kern w:val="0"/>
          <w:sz w:val="28"/>
          <w:szCs w:val="28"/>
          <w:lang w:eastAsia="uk-UA"/>
          <w14:ligatures w14:val="none"/>
        </w:rPr>
        <w:t>і </w:t>
      </w:r>
      <w:hyperlink r:id="rId89" w:anchor="410" w:history="1">
        <w:r w:rsidRPr="002D13BA">
          <w:rPr>
            <w:rFonts w:ascii="Roboto Condensed Light" w:eastAsia="Times New Roman" w:hAnsi="Roboto Condensed Light" w:cs="Times New Roman"/>
            <w:color w:val="00274E"/>
            <w:kern w:val="0"/>
            <w:sz w:val="28"/>
            <w:szCs w:val="28"/>
            <w:u w:val="single"/>
            <w:lang w:eastAsia="uk-UA"/>
            <w14:ligatures w14:val="none"/>
          </w:rPr>
          <w:t>63 Закону №2262-ХІІ</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90" w:anchor="826900" w:history="1">
        <w:r w:rsidRPr="002D13BA">
          <w:rPr>
            <w:rFonts w:ascii="Roboto Condensed Light" w:eastAsia="Times New Roman" w:hAnsi="Roboto Condensed Light" w:cs="Times New Roman"/>
            <w:color w:val="00274E"/>
            <w:kern w:val="0"/>
            <w:sz w:val="28"/>
            <w:szCs w:val="28"/>
            <w:u w:val="single"/>
            <w:lang w:eastAsia="uk-UA"/>
            <w14:ligatures w14:val="none"/>
          </w:rPr>
          <w:t>статті 9 Закону №2011-XII</w:t>
        </w:r>
      </w:hyperlink>
      <w:r w:rsidRPr="002D13BA">
        <w:rPr>
          <w:rFonts w:ascii="Roboto Condensed Light" w:eastAsia="Times New Roman" w:hAnsi="Roboto Condensed Light" w:cs="Times New Roman"/>
          <w:color w:val="3A3A3A"/>
          <w:kern w:val="0"/>
          <w:sz w:val="28"/>
          <w:szCs w:val="28"/>
          <w:lang w:eastAsia="uk-UA"/>
          <w14:ligatures w14:val="none"/>
        </w:rPr>
        <w:t> та з врахуванням положень постанови №704, із обов`язковим зазначенням відомостей про розміри щомісячних додаткових видів грошового забезпечення (надбавки, доплати, підвищення) та премії, для проведення з 01.04.2019 (першого числа місяця, що йде за місяцем, в якому настали обставини, що тягнуть за собою зміну розміру пенсії) перерахунку основного розміру пенсії позивача.</w:t>
      </w:r>
    </w:p>
    <w:p w14:paraId="03C020CE" w14:textId="77777777" w:rsidR="002D13BA" w:rsidRPr="002D13BA" w:rsidRDefault="002D13BA" w:rsidP="002D13B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Відповідно до частини десятої </w:t>
      </w:r>
      <w:hyperlink r:id="rId91" w:anchor="2358" w:history="1">
        <w:r w:rsidRPr="002D13BA">
          <w:rPr>
            <w:rFonts w:ascii="Roboto Condensed Light" w:eastAsia="Times New Roman" w:hAnsi="Roboto Condensed Light" w:cs="Times New Roman"/>
            <w:color w:val="00274E"/>
            <w:kern w:val="0"/>
            <w:sz w:val="28"/>
            <w:szCs w:val="28"/>
            <w:u w:val="single"/>
            <w:lang w:eastAsia="uk-UA"/>
            <w14:ligatures w14:val="none"/>
          </w:rPr>
          <w:t xml:space="preserve">статті 290 КАС </w:t>
        </w:r>
        <w:proofErr w:type="spellStart"/>
        <w:r w:rsidRPr="002D13BA">
          <w:rPr>
            <w:rFonts w:ascii="Roboto Condensed Light" w:eastAsia="Times New Roman" w:hAnsi="Roboto Condensed Light" w:cs="Times New Roman"/>
            <w:color w:val="00274E"/>
            <w:kern w:val="0"/>
            <w:sz w:val="28"/>
            <w:szCs w:val="28"/>
            <w:u w:val="single"/>
            <w:lang w:eastAsia="uk-UA"/>
            <w14:ligatures w14:val="none"/>
          </w:rPr>
          <w:t>України</w:t>
        </w:r>
      </w:hyperlink>
      <w:r w:rsidRPr="002D13BA">
        <w:rPr>
          <w:rFonts w:ascii="Roboto Condensed Light" w:eastAsia="Times New Roman" w:hAnsi="Roboto Condensed Light" w:cs="Times New Roman"/>
          <w:color w:val="3A3A3A"/>
          <w:kern w:val="0"/>
          <w:sz w:val="28"/>
          <w:szCs w:val="28"/>
          <w:lang w:eastAsia="uk-UA"/>
          <w14:ligatures w14:val="none"/>
        </w:rPr>
        <w:t>у</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рішенні суду, ухваленому за результатами розгляду зразкової справи, Верховний Суд додатково зазначає: 1) ознаки типових справ; 2) обставини зразкової справи, які обумовлюють типове застосування норм матеріального права та порядок застосування таких норм; 3) обставини, які можуть впливати на інше застосування норм матеріального права, ніж у зразковій справі.</w:t>
      </w:r>
    </w:p>
    <w:p w14:paraId="7CB733CF" w14:textId="77777777" w:rsidR="002D13BA" w:rsidRPr="002D13BA" w:rsidRDefault="002D13BA" w:rsidP="002D13BA">
      <w:pPr>
        <w:numPr>
          <w:ilvl w:val="0"/>
          <w:numId w:val="9"/>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Це рішення суду є зразковим для справ, у яких:</w:t>
      </w:r>
    </w:p>
    <w:p w14:paraId="1B4B7627"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позивачами у них є особи, які отримують пенсію відповідно до </w:t>
      </w:r>
      <w:hyperlink r:id="rId92" w:history="1">
        <w:r w:rsidRPr="002D13BA">
          <w:rPr>
            <w:rFonts w:ascii="Roboto Condensed Light" w:eastAsia="Times New Roman" w:hAnsi="Roboto Condensed Light" w:cs="Times New Roman"/>
            <w:color w:val="00274E"/>
            <w:kern w:val="0"/>
            <w:sz w:val="28"/>
            <w:szCs w:val="28"/>
            <w:u w:val="single"/>
            <w:lang w:eastAsia="uk-UA"/>
            <w14:ligatures w14:val="none"/>
          </w:rPr>
          <w:t>Закону № 2262-ХІІ</w:t>
        </w:r>
      </w:hyperlink>
      <w:r w:rsidRPr="002D13BA">
        <w:rPr>
          <w:rFonts w:ascii="Roboto Condensed Light" w:eastAsia="Times New Roman" w:hAnsi="Roboto Condensed Light" w:cs="Times New Roman"/>
          <w:color w:val="3A3A3A"/>
          <w:kern w:val="0"/>
          <w:sz w:val="28"/>
          <w:szCs w:val="28"/>
          <w:lang w:eastAsia="uk-UA"/>
          <w14:ligatures w14:val="none"/>
        </w:rPr>
        <w:t>;</w:t>
      </w:r>
    </w:p>
    <w:p w14:paraId="390063A6"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відповідачем у них є один і той самий суб`єкт владних повноважень (орган, уповноважений видавати довідки про розмір грошового забезпечення для перерахунку пенсії);</w:t>
      </w:r>
    </w:p>
    <w:p w14:paraId="5EFBBAF5"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lastRenderedPageBreak/>
        <w:t>спір виник з аналогічних підстав у відносинах, що регулюються одними нормами права (у зв`язку із відмовою уповноваженим органом підготувати та надати до Головного управління Пенсійного фонду України оновлену довідку про розмір грошового забезпечення станом на 05.03.2019 із зазначенням відомостей про розмір щомісячних додаткових видів грошового забезпечення (надбавки, доплати, підвищення) та премії, для здійснення обчислення та перерахунку пенсії;</w:t>
      </w:r>
    </w:p>
    <w:p w14:paraId="7A40392B"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позивачі заявили аналогічні позовні вимоги (по-різному висловлені, але однакові по суті: визнати протиправними дії відповідача щодо відмови позивачу у підготовці та наданні до територіального пенсійного орану оновленої довідки про розмір грошового забезпечення позивача станом на 05.03.2019, у відповідності до вимог статей </w:t>
      </w:r>
      <w:hyperlink r:id="rId93" w:anchor="817988" w:history="1">
        <w:r w:rsidRPr="002D13BA">
          <w:rPr>
            <w:rFonts w:ascii="Roboto Condensed Light" w:eastAsia="Times New Roman" w:hAnsi="Roboto Condensed Light" w:cs="Times New Roman"/>
            <w:color w:val="00274E"/>
            <w:kern w:val="0"/>
            <w:sz w:val="28"/>
            <w:szCs w:val="28"/>
            <w:u w:val="single"/>
            <w:lang w:eastAsia="uk-UA"/>
            <w14:ligatures w14:val="none"/>
          </w:rPr>
          <w:t>43</w:t>
        </w:r>
      </w:hyperlink>
      <w:r w:rsidRPr="002D13BA">
        <w:rPr>
          <w:rFonts w:ascii="Roboto Condensed Light" w:eastAsia="Times New Roman" w:hAnsi="Roboto Condensed Light" w:cs="Times New Roman"/>
          <w:color w:val="3A3A3A"/>
          <w:kern w:val="0"/>
          <w:sz w:val="28"/>
          <w:szCs w:val="28"/>
          <w:lang w:eastAsia="uk-UA"/>
          <w14:ligatures w14:val="none"/>
        </w:rPr>
        <w:t> і </w:t>
      </w:r>
      <w:hyperlink r:id="rId94" w:anchor="410" w:history="1">
        <w:r w:rsidRPr="002D13BA">
          <w:rPr>
            <w:rFonts w:ascii="Roboto Condensed Light" w:eastAsia="Times New Roman" w:hAnsi="Roboto Condensed Light" w:cs="Times New Roman"/>
            <w:color w:val="00274E"/>
            <w:kern w:val="0"/>
            <w:sz w:val="28"/>
            <w:szCs w:val="28"/>
            <w:u w:val="single"/>
            <w:lang w:eastAsia="uk-UA"/>
            <w14:ligatures w14:val="none"/>
          </w:rPr>
          <w:t>63 Закону №2262-ХІІ</w:t>
        </w:r>
      </w:hyperlink>
      <w:r w:rsidRPr="002D13BA">
        <w:rPr>
          <w:rFonts w:ascii="Roboto Condensed Light" w:eastAsia="Times New Roman" w:hAnsi="Roboto Condensed Light" w:cs="Times New Roman"/>
          <w:color w:val="3A3A3A"/>
          <w:kern w:val="0"/>
          <w:sz w:val="28"/>
          <w:szCs w:val="28"/>
          <w:lang w:eastAsia="uk-UA"/>
          <w14:ligatures w14:val="none"/>
        </w:rPr>
        <w:t>, положень постанови № 704, із обов`язковим зазначенням відомостей про розміри щомісячних додаткових видів грошового забезпечення (надбавки, доплати, підвищення) та премії, для здійснення обчислення та перерахунку з 01.04.2019 основного розміру пенсії  та зобов`язання відповідача підготувати та надати до територіального органу Пенсійного фонду України таку довідку, у відповідності до вимог статей </w:t>
      </w:r>
      <w:hyperlink r:id="rId95" w:anchor="817988" w:history="1">
        <w:r w:rsidRPr="002D13BA">
          <w:rPr>
            <w:rFonts w:ascii="Roboto Condensed Light" w:eastAsia="Times New Roman" w:hAnsi="Roboto Condensed Light" w:cs="Times New Roman"/>
            <w:color w:val="00274E"/>
            <w:kern w:val="0"/>
            <w:sz w:val="28"/>
            <w:szCs w:val="28"/>
            <w:u w:val="single"/>
            <w:lang w:eastAsia="uk-UA"/>
            <w14:ligatures w14:val="none"/>
          </w:rPr>
          <w:t>43</w:t>
        </w:r>
      </w:hyperlink>
      <w:r w:rsidRPr="002D13BA">
        <w:rPr>
          <w:rFonts w:ascii="Roboto Condensed Light" w:eastAsia="Times New Roman" w:hAnsi="Roboto Condensed Light" w:cs="Times New Roman"/>
          <w:color w:val="3A3A3A"/>
          <w:kern w:val="0"/>
          <w:sz w:val="28"/>
          <w:szCs w:val="28"/>
          <w:lang w:eastAsia="uk-UA"/>
          <w14:ligatures w14:val="none"/>
        </w:rPr>
        <w:t> і </w:t>
      </w:r>
      <w:hyperlink r:id="rId96" w:anchor="410" w:history="1">
        <w:r w:rsidRPr="002D13BA">
          <w:rPr>
            <w:rFonts w:ascii="Roboto Condensed Light" w:eastAsia="Times New Roman" w:hAnsi="Roboto Condensed Light" w:cs="Times New Roman"/>
            <w:color w:val="00274E"/>
            <w:kern w:val="0"/>
            <w:sz w:val="28"/>
            <w:szCs w:val="28"/>
            <w:u w:val="single"/>
            <w:lang w:eastAsia="uk-UA"/>
            <w14:ligatures w14:val="none"/>
          </w:rPr>
          <w:t>63 Закону №2262-ХІІ</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97" w:anchor="826900" w:history="1">
        <w:r w:rsidRPr="002D13BA">
          <w:rPr>
            <w:rFonts w:ascii="Roboto Condensed Light" w:eastAsia="Times New Roman" w:hAnsi="Roboto Condensed Light" w:cs="Times New Roman"/>
            <w:color w:val="00274E"/>
            <w:kern w:val="0"/>
            <w:sz w:val="28"/>
            <w:szCs w:val="28"/>
            <w:u w:val="single"/>
            <w:lang w:eastAsia="uk-UA"/>
            <w14:ligatures w14:val="none"/>
          </w:rPr>
          <w:t>статті 9 Закону №2011-XII</w:t>
        </w:r>
      </w:hyperlink>
      <w:r w:rsidRPr="002D13BA">
        <w:rPr>
          <w:rFonts w:ascii="Roboto Condensed Light" w:eastAsia="Times New Roman" w:hAnsi="Roboto Condensed Light" w:cs="Times New Roman"/>
          <w:color w:val="3A3A3A"/>
          <w:kern w:val="0"/>
          <w:sz w:val="28"/>
          <w:szCs w:val="28"/>
          <w:lang w:eastAsia="uk-UA"/>
          <w14:ligatures w14:val="none"/>
        </w:rPr>
        <w:t> та з врахуванням положень постанови №704.</w:t>
      </w:r>
    </w:p>
    <w:p w14:paraId="0CDE239B" w14:textId="77777777" w:rsidR="002D13BA" w:rsidRPr="002D13BA" w:rsidRDefault="002D13BA" w:rsidP="002D13BA">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На інше застосування норм матеріального права, ніж у зразковій справі, може впливати подальша зміна законодавства, що регулює ці правовідносини, та інший предмет спору у подібних правовідносинах.</w:t>
      </w:r>
    </w:p>
    <w:p w14:paraId="4108A3E3" w14:textId="77777777" w:rsidR="002D13BA" w:rsidRPr="002D13BA" w:rsidRDefault="002D13BA" w:rsidP="002D13BA">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Відповідно до частини першої </w:t>
      </w:r>
      <w:hyperlink r:id="rId98" w:anchor="1056" w:history="1">
        <w:r w:rsidRPr="002D13BA">
          <w:rPr>
            <w:rFonts w:ascii="Roboto Condensed Light" w:eastAsia="Times New Roman" w:hAnsi="Roboto Condensed Light" w:cs="Times New Roman"/>
            <w:color w:val="00274E"/>
            <w:kern w:val="0"/>
            <w:sz w:val="28"/>
            <w:szCs w:val="28"/>
            <w:u w:val="single"/>
            <w:lang w:eastAsia="uk-UA"/>
            <w14:ligatures w14:val="none"/>
          </w:rPr>
          <w:t xml:space="preserve">статті 139 Кодексу адміністративного судочинства </w:t>
        </w:r>
        <w:proofErr w:type="spellStart"/>
        <w:r w:rsidRPr="002D13BA">
          <w:rPr>
            <w:rFonts w:ascii="Roboto Condensed Light" w:eastAsia="Times New Roman" w:hAnsi="Roboto Condensed Light" w:cs="Times New Roman"/>
            <w:color w:val="00274E"/>
            <w:kern w:val="0"/>
            <w:sz w:val="28"/>
            <w:szCs w:val="28"/>
            <w:u w:val="single"/>
            <w:lang w:eastAsia="uk-UA"/>
            <w14:ligatures w14:val="none"/>
          </w:rPr>
          <w:t>України</w:t>
        </w:r>
      </w:hyperlink>
      <w:r w:rsidRPr="002D13BA">
        <w:rPr>
          <w:rFonts w:ascii="Roboto Condensed Light" w:eastAsia="Times New Roman" w:hAnsi="Roboto Condensed Light" w:cs="Times New Roman"/>
          <w:color w:val="3A3A3A"/>
          <w:kern w:val="0"/>
          <w:sz w:val="28"/>
          <w:szCs w:val="28"/>
          <w:lang w:eastAsia="uk-UA"/>
          <w14:ligatures w14:val="none"/>
        </w:rPr>
        <w:t>при</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задоволенні позову сторони, яка не є суб`єктом владних повноважень, всі судові витрати, які підлягають відшкодуванню або оплаті відповідно до положень цього </w:t>
      </w:r>
      <w:hyperlink r:id="rId99" w:history="1">
        <w:r w:rsidRPr="002D13BA">
          <w:rPr>
            <w:rFonts w:ascii="Roboto Condensed Light" w:eastAsia="Times New Roman" w:hAnsi="Roboto Condensed Light" w:cs="Times New Roman"/>
            <w:color w:val="00274E"/>
            <w:kern w:val="0"/>
            <w:sz w:val="28"/>
            <w:szCs w:val="28"/>
            <w:u w:val="single"/>
            <w:lang w:eastAsia="uk-UA"/>
            <w14:ligatures w14:val="none"/>
          </w:rPr>
          <w:t>Кодексу</w:t>
        </w:r>
      </w:hyperlink>
      <w:r w:rsidRPr="002D13BA">
        <w:rPr>
          <w:rFonts w:ascii="Roboto Condensed Light" w:eastAsia="Times New Roman" w:hAnsi="Roboto Condensed Light" w:cs="Times New Roman"/>
          <w:color w:val="3A3A3A"/>
          <w:kern w:val="0"/>
          <w:sz w:val="28"/>
          <w:szCs w:val="28"/>
          <w:lang w:eastAsia="uk-UA"/>
          <w14:ligatures w14:val="none"/>
        </w:rPr>
        <w:t>, стягуються за рахунок бюджетних асигнувань суб`єкта владних повноважень, що виступав відповідачем у справі, або якщо відповідачем у справі виступала його посадова чи службова особа.</w:t>
      </w:r>
    </w:p>
    <w:p w14:paraId="0384063F" w14:textId="77777777" w:rsidR="002D13BA" w:rsidRPr="002D13BA" w:rsidRDefault="002D13BA" w:rsidP="002D13BA">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Позивач звільнений від сплати судового збору на підставі пункту 13 частини першої </w:t>
      </w:r>
      <w:hyperlink r:id="rId100" w:anchor="733" w:history="1">
        <w:r w:rsidRPr="002D13BA">
          <w:rPr>
            <w:rFonts w:ascii="Roboto Condensed Light" w:eastAsia="Times New Roman" w:hAnsi="Roboto Condensed Light" w:cs="Times New Roman"/>
            <w:color w:val="00274E"/>
            <w:kern w:val="0"/>
            <w:sz w:val="28"/>
            <w:szCs w:val="28"/>
            <w:u w:val="single"/>
            <w:lang w:eastAsia="uk-UA"/>
            <w14:ligatures w14:val="none"/>
          </w:rPr>
          <w:t>статті 5 Закону України від 08.07.2011 №3674-VI «Про судовий збір»</w:t>
        </w:r>
      </w:hyperlink>
      <w:r w:rsidRPr="002D13BA">
        <w:rPr>
          <w:rFonts w:ascii="Roboto Condensed Light" w:eastAsia="Times New Roman" w:hAnsi="Roboto Condensed Light" w:cs="Times New Roman"/>
          <w:color w:val="3A3A3A"/>
          <w:kern w:val="0"/>
          <w:sz w:val="28"/>
          <w:szCs w:val="28"/>
          <w:lang w:eastAsia="uk-UA"/>
          <w14:ligatures w14:val="none"/>
        </w:rPr>
        <w:t>.</w:t>
      </w:r>
    </w:p>
    <w:p w14:paraId="7AF05D00" w14:textId="77777777" w:rsidR="002D13BA" w:rsidRPr="002D13BA" w:rsidRDefault="002D13BA" w:rsidP="002D13BA">
      <w:pPr>
        <w:numPr>
          <w:ilvl w:val="0"/>
          <w:numId w:val="10"/>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Оскільки в матеріалах справи відсутні докази на підтвердження понесення сторонами судових витрат, підстави для стягнення з відповідача на користь позивача судових витрат та компенсації судових витрат за рахунок коштів, передбачених Державним бюджетом України, відсутні.</w:t>
      </w:r>
    </w:p>
    <w:p w14:paraId="722CB917"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На підставі викладеного, керуючись статтями </w:t>
      </w:r>
      <w:hyperlink r:id="rId101" w:anchor="1879" w:history="1">
        <w:r w:rsidRPr="002D13BA">
          <w:rPr>
            <w:rFonts w:ascii="Roboto Condensed Light" w:eastAsia="Times New Roman" w:hAnsi="Roboto Condensed Light" w:cs="Times New Roman"/>
            <w:color w:val="00274E"/>
            <w:kern w:val="0"/>
            <w:sz w:val="28"/>
            <w:szCs w:val="28"/>
            <w:u w:val="single"/>
            <w:lang w:eastAsia="uk-UA"/>
            <w14:ligatures w14:val="none"/>
          </w:rPr>
          <w:t>245</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102" w:anchor="1902" w:history="1">
        <w:r w:rsidRPr="002D13BA">
          <w:rPr>
            <w:rFonts w:ascii="Roboto Condensed Light" w:eastAsia="Times New Roman" w:hAnsi="Roboto Condensed Light" w:cs="Times New Roman"/>
            <w:color w:val="00274E"/>
            <w:kern w:val="0"/>
            <w:sz w:val="28"/>
            <w:szCs w:val="28"/>
            <w:u w:val="single"/>
            <w:lang w:eastAsia="uk-UA"/>
            <w14:ligatures w14:val="none"/>
          </w:rPr>
          <w:t>246</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103" w:anchor="2358" w:history="1">
        <w:r w:rsidRPr="002D13BA">
          <w:rPr>
            <w:rFonts w:ascii="Roboto Condensed Light" w:eastAsia="Times New Roman" w:hAnsi="Roboto Condensed Light" w:cs="Times New Roman"/>
            <w:color w:val="00274E"/>
            <w:kern w:val="0"/>
            <w:sz w:val="28"/>
            <w:szCs w:val="28"/>
            <w:u w:val="single"/>
            <w:lang w:eastAsia="uk-UA"/>
            <w14:ligatures w14:val="none"/>
          </w:rPr>
          <w:t>290 Кодексу адміністративного судочинства України</w:t>
        </w:r>
      </w:hyperlink>
      <w:r w:rsidRPr="002D13BA">
        <w:rPr>
          <w:rFonts w:ascii="Roboto Condensed Light" w:eastAsia="Times New Roman" w:hAnsi="Roboto Condensed Light" w:cs="Times New Roman"/>
          <w:color w:val="3A3A3A"/>
          <w:kern w:val="0"/>
          <w:sz w:val="28"/>
          <w:szCs w:val="28"/>
          <w:lang w:eastAsia="uk-UA"/>
          <w14:ligatures w14:val="none"/>
        </w:rPr>
        <w:t>, Верховний Суд</w:t>
      </w:r>
    </w:p>
    <w:p w14:paraId="38C59D5E"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b/>
          <w:bCs/>
          <w:color w:val="3A3A3A"/>
          <w:kern w:val="0"/>
          <w:sz w:val="28"/>
          <w:szCs w:val="28"/>
          <w:lang w:eastAsia="uk-UA"/>
          <w14:ligatures w14:val="none"/>
        </w:rPr>
        <w:t>ВИРІШИВ:</w:t>
      </w:r>
    </w:p>
    <w:p w14:paraId="1032FC4A" w14:textId="77777777" w:rsidR="002D13BA" w:rsidRPr="002D13BA" w:rsidRDefault="002D13BA" w:rsidP="002D13BA">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Позов ОСОБА_1 задовольнити.</w:t>
      </w:r>
    </w:p>
    <w:p w14:paraId="0F054DE5" w14:textId="77777777" w:rsidR="002D13BA" w:rsidRPr="002D13BA" w:rsidRDefault="002D13BA" w:rsidP="002D13BA">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xml:space="preserve">Визнати протиправними дії Дніпропетровського обласного територіального центру комплектування та соціальної підтримки Міністерства оборони України щодо відмови ОСОБА_1 у підготовці та надані до Головного управління Пенсійного фонду України в Дніпропетровській області оновленої </w:t>
      </w:r>
      <w:r w:rsidRPr="002D13BA">
        <w:rPr>
          <w:rFonts w:ascii="Roboto Condensed Light" w:eastAsia="Times New Roman" w:hAnsi="Roboto Condensed Light" w:cs="Times New Roman"/>
          <w:color w:val="3A3A3A"/>
          <w:kern w:val="0"/>
          <w:sz w:val="28"/>
          <w:szCs w:val="28"/>
          <w:lang w:eastAsia="uk-UA"/>
          <w14:ligatures w14:val="none"/>
        </w:rPr>
        <w:lastRenderedPageBreak/>
        <w:t>довідки про розмір його грошового забезпечення станом на 05.03.2019, у відповідності до вимог статей </w:t>
      </w:r>
      <w:hyperlink r:id="rId104" w:anchor="817988" w:history="1">
        <w:r w:rsidRPr="002D13BA">
          <w:rPr>
            <w:rFonts w:ascii="Roboto Condensed Light" w:eastAsia="Times New Roman" w:hAnsi="Roboto Condensed Light" w:cs="Times New Roman"/>
            <w:color w:val="00274E"/>
            <w:kern w:val="0"/>
            <w:sz w:val="28"/>
            <w:szCs w:val="28"/>
            <w:u w:val="single"/>
            <w:lang w:eastAsia="uk-UA"/>
            <w14:ligatures w14:val="none"/>
          </w:rPr>
          <w:t>43</w:t>
        </w:r>
      </w:hyperlink>
      <w:r w:rsidRPr="002D13BA">
        <w:rPr>
          <w:rFonts w:ascii="Roboto Condensed Light" w:eastAsia="Times New Roman" w:hAnsi="Roboto Condensed Light" w:cs="Times New Roman"/>
          <w:color w:val="3A3A3A"/>
          <w:kern w:val="0"/>
          <w:sz w:val="28"/>
          <w:szCs w:val="28"/>
          <w:lang w:eastAsia="uk-UA"/>
          <w14:ligatures w14:val="none"/>
        </w:rPr>
        <w:t>і </w:t>
      </w:r>
      <w:hyperlink r:id="rId105" w:anchor="410" w:history="1">
        <w:r w:rsidRPr="002D13BA">
          <w:rPr>
            <w:rFonts w:ascii="Roboto Condensed Light" w:eastAsia="Times New Roman" w:hAnsi="Roboto Condensed Light" w:cs="Times New Roman"/>
            <w:color w:val="00274E"/>
            <w:kern w:val="0"/>
            <w:sz w:val="28"/>
            <w:szCs w:val="28"/>
            <w:u w:val="single"/>
            <w:lang w:eastAsia="uk-UA"/>
            <w14:ligatures w14:val="none"/>
          </w:rPr>
          <w:t>63 Закону України від 09.04.1992 № 2262-ХІІ «Про пенсійне забезпечення осіб, звільнених з військової служби, та деяких інших осіб»</w:t>
        </w:r>
      </w:hyperlink>
      <w:r w:rsidRPr="002D13BA">
        <w:rPr>
          <w:rFonts w:ascii="Roboto Condensed Light" w:eastAsia="Times New Roman" w:hAnsi="Roboto Condensed Light" w:cs="Times New Roman"/>
          <w:color w:val="3A3A3A"/>
          <w:kern w:val="0"/>
          <w:sz w:val="28"/>
          <w:szCs w:val="28"/>
          <w:lang w:eastAsia="uk-UA"/>
          <w14:ligatures w14:val="none"/>
        </w:rPr>
        <w:t>, положень </w:t>
      </w:r>
      <w:hyperlink r:id="rId106" w:history="1">
        <w:r w:rsidRPr="002D13BA">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30.08.2017 №704 «Про грошове забезпечення військовослужбовців, осіб рядового і начальницького складу та деяких інших осіб»</w:t>
        </w:r>
      </w:hyperlink>
      <w:r w:rsidRPr="002D13BA">
        <w:rPr>
          <w:rFonts w:ascii="Roboto Condensed Light" w:eastAsia="Times New Roman" w:hAnsi="Roboto Condensed Light" w:cs="Times New Roman"/>
          <w:color w:val="3A3A3A"/>
          <w:kern w:val="0"/>
          <w:sz w:val="28"/>
          <w:szCs w:val="28"/>
          <w:lang w:eastAsia="uk-UA"/>
          <w14:ligatures w14:val="none"/>
        </w:rPr>
        <w:t>, із обов`язковим зазначенням відомостей про розміри щомісячних додаткових видів грошового забезпечення (надбавки, доплати, підвищення) та премії, для здійснення обчислення та перерахунку з 01.04.2019 основного розміру його пенсії.</w:t>
      </w:r>
    </w:p>
    <w:p w14:paraId="598A07B5" w14:textId="77777777" w:rsidR="002D13BA" w:rsidRPr="002D13BA" w:rsidRDefault="002D13BA" w:rsidP="002D13BA">
      <w:pPr>
        <w:numPr>
          <w:ilvl w:val="0"/>
          <w:numId w:val="11"/>
        </w:numPr>
        <w:spacing w:before="100" w:beforeAutospacing="1" w:after="100" w:afterAutospacing="1"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Зобов`язати Дніпропетровський обласний територіальний центр комплектування та соціальної підтримки Міністерства оборони України підготувати та надати до Головного управління Пенсійного фонду України в Дніпропетровській області нову довідку про розмір грошового забезпечення ОСОБА_1 , станом на 05.03.2019, у відповідності до вимог статей </w:t>
      </w:r>
      <w:hyperlink r:id="rId107" w:anchor="817988" w:history="1">
        <w:r w:rsidRPr="002D13BA">
          <w:rPr>
            <w:rFonts w:ascii="Roboto Condensed Light" w:eastAsia="Times New Roman" w:hAnsi="Roboto Condensed Light" w:cs="Times New Roman"/>
            <w:color w:val="00274E"/>
            <w:kern w:val="0"/>
            <w:sz w:val="28"/>
            <w:szCs w:val="28"/>
            <w:u w:val="single"/>
            <w:lang w:eastAsia="uk-UA"/>
            <w14:ligatures w14:val="none"/>
          </w:rPr>
          <w:t>43</w:t>
        </w:r>
      </w:hyperlink>
      <w:r w:rsidRPr="002D13BA">
        <w:rPr>
          <w:rFonts w:ascii="Roboto Condensed Light" w:eastAsia="Times New Roman" w:hAnsi="Roboto Condensed Light" w:cs="Times New Roman"/>
          <w:color w:val="3A3A3A"/>
          <w:kern w:val="0"/>
          <w:sz w:val="28"/>
          <w:szCs w:val="28"/>
          <w:lang w:eastAsia="uk-UA"/>
          <w14:ligatures w14:val="none"/>
        </w:rPr>
        <w:t>і </w:t>
      </w:r>
      <w:hyperlink r:id="rId108" w:anchor="410" w:history="1">
        <w:r w:rsidRPr="002D13BA">
          <w:rPr>
            <w:rFonts w:ascii="Roboto Condensed Light" w:eastAsia="Times New Roman" w:hAnsi="Roboto Condensed Light" w:cs="Times New Roman"/>
            <w:color w:val="00274E"/>
            <w:kern w:val="0"/>
            <w:sz w:val="28"/>
            <w:szCs w:val="28"/>
            <w:u w:val="single"/>
            <w:lang w:eastAsia="uk-UA"/>
            <w14:ligatures w14:val="none"/>
          </w:rPr>
          <w:t>63 Закону України від 09.04.1992 №2262-ХІІ «Про пенсійне забезпечення осіб, звільнених з військової служби, та деяких інших осіб»</w:t>
        </w:r>
      </w:hyperlink>
      <w:r w:rsidRPr="002D13BA">
        <w:rPr>
          <w:rFonts w:ascii="Roboto Condensed Light" w:eastAsia="Times New Roman" w:hAnsi="Roboto Condensed Light" w:cs="Times New Roman"/>
          <w:color w:val="3A3A3A"/>
          <w:kern w:val="0"/>
          <w:sz w:val="28"/>
          <w:szCs w:val="28"/>
          <w:lang w:eastAsia="uk-UA"/>
          <w14:ligatures w14:val="none"/>
        </w:rPr>
        <w:t>, </w:t>
      </w:r>
      <w:hyperlink r:id="rId109" w:anchor="826900" w:history="1">
        <w:r w:rsidRPr="002D13BA">
          <w:rPr>
            <w:rFonts w:ascii="Roboto Condensed Light" w:eastAsia="Times New Roman" w:hAnsi="Roboto Condensed Light" w:cs="Times New Roman"/>
            <w:color w:val="00274E"/>
            <w:kern w:val="0"/>
            <w:sz w:val="28"/>
            <w:szCs w:val="28"/>
            <w:u w:val="single"/>
            <w:lang w:eastAsia="uk-UA"/>
            <w14:ligatures w14:val="none"/>
          </w:rPr>
          <w:t xml:space="preserve">статті 9 Закону України від 20.12.1991 №2011-XII «Про соціальний і правовий захист військовослужбовців та членів їх </w:t>
        </w:r>
        <w:proofErr w:type="spellStart"/>
        <w:r w:rsidRPr="002D13BA">
          <w:rPr>
            <w:rFonts w:ascii="Roboto Condensed Light" w:eastAsia="Times New Roman" w:hAnsi="Roboto Condensed Light" w:cs="Times New Roman"/>
            <w:color w:val="00274E"/>
            <w:kern w:val="0"/>
            <w:sz w:val="28"/>
            <w:szCs w:val="28"/>
            <w:u w:val="single"/>
            <w:lang w:eastAsia="uk-UA"/>
            <w14:ligatures w14:val="none"/>
          </w:rPr>
          <w:t>сімей»</w:t>
        </w:r>
      </w:hyperlink>
      <w:r w:rsidRPr="002D13BA">
        <w:rPr>
          <w:rFonts w:ascii="Roboto Condensed Light" w:eastAsia="Times New Roman" w:hAnsi="Roboto Condensed Light" w:cs="Times New Roman"/>
          <w:color w:val="3A3A3A"/>
          <w:kern w:val="0"/>
          <w:sz w:val="28"/>
          <w:szCs w:val="28"/>
          <w:lang w:eastAsia="uk-UA"/>
          <w14:ligatures w14:val="none"/>
        </w:rPr>
        <w:t>та</w:t>
      </w:r>
      <w:proofErr w:type="spellEnd"/>
      <w:r w:rsidRPr="002D13BA">
        <w:rPr>
          <w:rFonts w:ascii="Roboto Condensed Light" w:eastAsia="Times New Roman" w:hAnsi="Roboto Condensed Light" w:cs="Times New Roman"/>
          <w:color w:val="3A3A3A"/>
          <w:kern w:val="0"/>
          <w:sz w:val="28"/>
          <w:szCs w:val="28"/>
          <w:lang w:eastAsia="uk-UA"/>
          <w14:ligatures w14:val="none"/>
        </w:rPr>
        <w:t xml:space="preserve"> з врахуванням положень </w:t>
      </w:r>
      <w:hyperlink r:id="rId110" w:history="1">
        <w:r w:rsidRPr="002D13BA">
          <w:rPr>
            <w:rFonts w:ascii="Roboto Condensed Light" w:eastAsia="Times New Roman" w:hAnsi="Roboto Condensed Light" w:cs="Times New Roman"/>
            <w:color w:val="00274E"/>
            <w:kern w:val="0"/>
            <w:sz w:val="28"/>
            <w:szCs w:val="28"/>
            <w:u w:val="single"/>
            <w:lang w:eastAsia="uk-UA"/>
            <w14:ligatures w14:val="none"/>
          </w:rPr>
          <w:t>постанови Кабінету Міністрів України від 30.08.2017 №704 «Про грошове забезпечення військовослужбовців, осіб рядового і начальницького складу та деяких інших осіб»</w:t>
        </w:r>
      </w:hyperlink>
      <w:r w:rsidRPr="002D13BA">
        <w:rPr>
          <w:rFonts w:ascii="Roboto Condensed Light" w:eastAsia="Times New Roman" w:hAnsi="Roboto Condensed Light" w:cs="Times New Roman"/>
          <w:color w:val="3A3A3A"/>
          <w:kern w:val="0"/>
          <w:sz w:val="28"/>
          <w:szCs w:val="28"/>
          <w:lang w:eastAsia="uk-UA"/>
          <w14:ligatures w14:val="none"/>
        </w:rPr>
        <w:t>, із обов`язковим зазначенням відомостей про розміри щомісячних додаткових видів грошового забезпечення (надбавки, доплати, підвищення) та премії, для проведення з 01.04.2019 перерахунку основного розміру його пенсії.</w:t>
      </w:r>
    </w:p>
    <w:p w14:paraId="1F568977"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Рішення Верховного Суду набирає законної сили після закінчення строку подання апеляційної скарги, якщо таку скаргу не було подано.</w:t>
      </w:r>
    </w:p>
    <w:p w14:paraId="55E4647C"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судом апеляційної інстанції за наслідками апеляційного перегляду.</w:t>
      </w:r>
    </w:p>
    <w:p w14:paraId="35EFC31D"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Апеляційна скарга на рішення Верховного Суду у складі колегії суддів Касаційного адміністративного суду може бути подана до Великої Палати Верховного Суду протягом тридцяти днів.  </w:t>
      </w:r>
    </w:p>
    <w:p w14:paraId="4A1CEFC0"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w:t>
      </w:r>
    </w:p>
    <w:p w14:paraId="532665C7"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w:t>
      </w:r>
    </w:p>
    <w:p w14:paraId="031B52A5"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Головуючий суддя:                        А.І. Рибачук</w:t>
      </w:r>
    </w:p>
    <w:p w14:paraId="4A3E4521"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xml:space="preserve">судді:                                           Я.О. </w:t>
      </w:r>
      <w:proofErr w:type="spellStart"/>
      <w:r w:rsidRPr="002D13BA">
        <w:rPr>
          <w:rFonts w:ascii="Roboto Condensed Light" w:eastAsia="Times New Roman" w:hAnsi="Roboto Condensed Light" w:cs="Times New Roman"/>
          <w:color w:val="3A3A3A"/>
          <w:kern w:val="0"/>
          <w:sz w:val="28"/>
          <w:szCs w:val="28"/>
          <w:lang w:eastAsia="uk-UA"/>
          <w14:ligatures w14:val="none"/>
        </w:rPr>
        <w:t>Берназюк</w:t>
      </w:r>
      <w:proofErr w:type="spellEnd"/>
      <w:r w:rsidRPr="002D13BA">
        <w:rPr>
          <w:rFonts w:ascii="Roboto Condensed Light" w:eastAsia="Times New Roman" w:hAnsi="Roboto Condensed Light" w:cs="Times New Roman"/>
          <w:color w:val="3A3A3A"/>
          <w:kern w:val="0"/>
          <w:sz w:val="28"/>
          <w:szCs w:val="28"/>
          <w:lang w:eastAsia="uk-UA"/>
          <w14:ligatures w14:val="none"/>
        </w:rPr>
        <w:t>                         </w:t>
      </w:r>
    </w:p>
    <w:p w14:paraId="51EEDDE1"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xml:space="preserve">                                                    А.Ю. </w:t>
      </w:r>
      <w:proofErr w:type="spellStart"/>
      <w:r w:rsidRPr="002D13BA">
        <w:rPr>
          <w:rFonts w:ascii="Roboto Condensed Light" w:eastAsia="Times New Roman" w:hAnsi="Roboto Condensed Light" w:cs="Times New Roman"/>
          <w:color w:val="3A3A3A"/>
          <w:kern w:val="0"/>
          <w:sz w:val="28"/>
          <w:szCs w:val="28"/>
          <w:lang w:eastAsia="uk-UA"/>
          <w14:ligatures w14:val="none"/>
        </w:rPr>
        <w:t>Бучик</w:t>
      </w:r>
      <w:proofErr w:type="spellEnd"/>
      <w:r w:rsidRPr="002D13BA">
        <w:rPr>
          <w:rFonts w:ascii="Roboto Condensed Light" w:eastAsia="Times New Roman" w:hAnsi="Roboto Condensed Light" w:cs="Times New Roman"/>
          <w:color w:val="3A3A3A"/>
          <w:kern w:val="0"/>
          <w:sz w:val="28"/>
          <w:szCs w:val="28"/>
          <w:lang w:eastAsia="uk-UA"/>
          <w14:ligatures w14:val="none"/>
        </w:rPr>
        <w:t>                          </w:t>
      </w:r>
    </w:p>
    <w:p w14:paraId="53C2D7E1"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xml:space="preserve">                                                    І.В. </w:t>
      </w:r>
      <w:proofErr w:type="spellStart"/>
      <w:r w:rsidRPr="002D13BA">
        <w:rPr>
          <w:rFonts w:ascii="Roboto Condensed Light" w:eastAsia="Times New Roman" w:hAnsi="Roboto Condensed Light" w:cs="Times New Roman"/>
          <w:color w:val="3A3A3A"/>
          <w:kern w:val="0"/>
          <w:sz w:val="28"/>
          <w:szCs w:val="28"/>
          <w:lang w:eastAsia="uk-UA"/>
          <w14:ligatures w14:val="none"/>
        </w:rPr>
        <w:t>Желєзний</w:t>
      </w:r>
      <w:proofErr w:type="spellEnd"/>
      <w:r w:rsidRPr="002D13BA">
        <w:rPr>
          <w:rFonts w:ascii="Roboto Condensed Light" w:eastAsia="Times New Roman" w:hAnsi="Roboto Condensed Light" w:cs="Times New Roman"/>
          <w:color w:val="3A3A3A"/>
          <w:kern w:val="0"/>
          <w:sz w:val="28"/>
          <w:szCs w:val="28"/>
          <w:lang w:eastAsia="uk-UA"/>
          <w14:ligatures w14:val="none"/>
        </w:rPr>
        <w:t>                         </w:t>
      </w:r>
    </w:p>
    <w:p w14:paraId="74E0B617" w14:textId="77777777" w:rsidR="002D13BA" w:rsidRPr="002D13BA" w:rsidRDefault="002D13BA" w:rsidP="002D13B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2D13BA">
        <w:rPr>
          <w:rFonts w:ascii="Roboto Condensed Light" w:eastAsia="Times New Roman" w:hAnsi="Roboto Condensed Light" w:cs="Times New Roman"/>
          <w:color w:val="3A3A3A"/>
          <w:kern w:val="0"/>
          <w:sz w:val="28"/>
          <w:szCs w:val="28"/>
          <w:lang w:eastAsia="uk-UA"/>
          <w14:ligatures w14:val="none"/>
        </w:rPr>
        <w:t>                                                    Л.Л. Мороз</w:t>
      </w:r>
    </w:p>
    <w:p w14:paraId="6F516892" w14:textId="77777777" w:rsidR="00FE4F33" w:rsidRPr="002D13BA" w:rsidRDefault="00FE4F33">
      <w:pPr>
        <w:rPr>
          <w:rFonts w:ascii="Roboto Condensed Light" w:hAnsi="Roboto Condensed Light"/>
          <w:sz w:val="28"/>
          <w:szCs w:val="28"/>
        </w:rPr>
      </w:pPr>
    </w:p>
    <w:sectPr w:rsidR="00FE4F33" w:rsidRPr="002D13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5CD3"/>
    <w:multiLevelType w:val="multilevel"/>
    <w:tmpl w:val="94A2AB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7827B5"/>
    <w:multiLevelType w:val="multilevel"/>
    <w:tmpl w:val="F318A9B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C53B3"/>
    <w:multiLevelType w:val="multilevel"/>
    <w:tmpl w:val="A6B89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A301EA"/>
    <w:multiLevelType w:val="multilevel"/>
    <w:tmpl w:val="304C5C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EE18AB"/>
    <w:multiLevelType w:val="multilevel"/>
    <w:tmpl w:val="317EF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465D31"/>
    <w:multiLevelType w:val="multilevel"/>
    <w:tmpl w:val="EF26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5E4367"/>
    <w:multiLevelType w:val="multilevel"/>
    <w:tmpl w:val="11EABA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910790"/>
    <w:multiLevelType w:val="multilevel"/>
    <w:tmpl w:val="A2645B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094EFE"/>
    <w:multiLevelType w:val="multilevel"/>
    <w:tmpl w:val="40A4292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B7389B"/>
    <w:multiLevelType w:val="multilevel"/>
    <w:tmpl w:val="B4D629F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58377E"/>
    <w:multiLevelType w:val="multilevel"/>
    <w:tmpl w:val="2FA641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3752799">
    <w:abstractNumId w:val="5"/>
  </w:num>
  <w:num w:numId="2" w16cid:durableId="1456213037">
    <w:abstractNumId w:val="2"/>
  </w:num>
  <w:num w:numId="3" w16cid:durableId="765924152">
    <w:abstractNumId w:val="7"/>
  </w:num>
  <w:num w:numId="4" w16cid:durableId="930702421">
    <w:abstractNumId w:val="10"/>
  </w:num>
  <w:num w:numId="5" w16cid:durableId="876435308">
    <w:abstractNumId w:val="6"/>
  </w:num>
  <w:num w:numId="6" w16cid:durableId="1123157965">
    <w:abstractNumId w:val="0"/>
  </w:num>
  <w:num w:numId="7" w16cid:durableId="955327484">
    <w:abstractNumId w:val="9"/>
  </w:num>
  <w:num w:numId="8" w16cid:durableId="1579436871">
    <w:abstractNumId w:val="1"/>
  </w:num>
  <w:num w:numId="9" w16cid:durableId="1854488522">
    <w:abstractNumId w:val="3"/>
  </w:num>
  <w:num w:numId="10" w16cid:durableId="404762461">
    <w:abstractNumId w:val="8"/>
  </w:num>
  <w:num w:numId="11" w16cid:durableId="1610506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BA"/>
    <w:rsid w:val="002D13BA"/>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16C4"/>
  <w15:chartTrackingRefBased/>
  <w15:docId w15:val="{736C0CDC-641F-49BB-A374-38B58081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D13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3BA"/>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2D13B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2D13BA"/>
    <w:rPr>
      <w:b/>
      <w:bCs/>
    </w:rPr>
  </w:style>
  <w:style w:type="character" w:styleId="a5">
    <w:name w:val="Hyperlink"/>
    <w:basedOn w:val="a0"/>
    <w:uiPriority w:val="99"/>
    <w:semiHidden/>
    <w:unhideWhenUsed/>
    <w:rsid w:val="002D1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06524">
      <w:bodyDiv w:val="1"/>
      <w:marLeft w:val="0"/>
      <w:marRight w:val="0"/>
      <w:marTop w:val="0"/>
      <w:marBottom w:val="0"/>
      <w:divBdr>
        <w:top w:val="none" w:sz="0" w:space="0" w:color="auto"/>
        <w:left w:val="none" w:sz="0" w:space="0" w:color="auto"/>
        <w:bottom w:val="none" w:sz="0" w:space="0" w:color="auto"/>
        <w:right w:val="none" w:sz="0" w:space="0" w:color="auto"/>
      </w:divBdr>
      <w:divsChild>
        <w:div w:id="341319927">
          <w:marLeft w:val="0"/>
          <w:marRight w:val="0"/>
          <w:marTop w:val="0"/>
          <w:marBottom w:val="0"/>
          <w:divBdr>
            <w:top w:val="none" w:sz="0" w:space="0" w:color="auto"/>
            <w:left w:val="none" w:sz="0" w:space="0" w:color="auto"/>
            <w:bottom w:val="none" w:sz="0" w:space="0" w:color="auto"/>
            <w:right w:val="none" w:sz="0" w:space="0" w:color="auto"/>
          </w:divBdr>
          <w:divsChild>
            <w:div w:id="454835441">
              <w:marLeft w:val="0"/>
              <w:marRight w:val="0"/>
              <w:marTop w:val="300"/>
              <w:marBottom w:val="0"/>
              <w:divBdr>
                <w:top w:val="none" w:sz="0" w:space="0" w:color="auto"/>
                <w:left w:val="none" w:sz="0" w:space="0" w:color="auto"/>
                <w:bottom w:val="none" w:sz="0" w:space="0" w:color="auto"/>
                <w:right w:val="none" w:sz="0" w:space="0" w:color="auto"/>
              </w:divBdr>
            </w:div>
          </w:divsChild>
        </w:div>
        <w:div w:id="28338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ed_2014_05_13/pravo1/T125207.html?pravo=1" TargetMode="External"/><Relationship Id="rId21" Type="http://schemas.openxmlformats.org/officeDocument/2006/relationships/hyperlink" Target="http://search.ligazakon.ua/l_doc2.nsf/link1/an_66/ed_2019_02_07/pravo1/Z960254K.html?pravo=1" TargetMode="External"/><Relationship Id="rId42" Type="http://schemas.openxmlformats.org/officeDocument/2006/relationships/hyperlink" Target="http://search.ligazakon.ua/l_doc2.nsf/link1/an_826900/ed_2018_11_23/pravo1/T201100.html?pravo=1" TargetMode="External"/><Relationship Id="rId47" Type="http://schemas.openxmlformats.org/officeDocument/2006/relationships/hyperlink" Target="http://search.ligazakon.ua/l_doc2.nsf/link1/an_410/ed_2018_08_31/pravo1/T226200.html?pravo=1" TargetMode="External"/><Relationship Id="rId63" Type="http://schemas.openxmlformats.org/officeDocument/2006/relationships/hyperlink" Target="http://search.ligazakon.ua/l_doc2.nsf/link1/an_410/ed_2018_08_31/pravo1/T226200.html?pravo=1" TargetMode="External"/><Relationship Id="rId68" Type="http://schemas.openxmlformats.org/officeDocument/2006/relationships/hyperlink" Target="http://search.ligazakon.ua/l_doc2.nsf/link1/an_826900/ed_2018_11_23/pravo1/T201100.html?pravo=1" TargetMode="External"/><Relationship Id="rId84" Type="http://schemas.openxmlformats.org/officeDocument/2006/relationships/hyperlink" Target="http://search.ligazakon.ua/l_doc2.nsf/link1/an_125/ed_2012_10_16/pravo1/T063477.html?pravo=1" TargetMode="External"/><Relationship Id="rId89" Type="http://schemas.openxmlformats.org/officeDocument/2006/relationships/hyperlink" Target="http://search.ligazakon.ua/l_doc2.nsf/link1/an_410/ed_2018_08_31/pravo1/T226200.html?pravo=1"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an_826900/ed_2018_11_23/pravo1/T201100.html?pravo=1" TargetMode="External"/><Relationship Id="rId29" Type="http://schemas.openxmlformats.org/officeDocument/2006/relationships/hyperlink" Target="http://search.ligazakon.ua/l_doc2.nsf/link1/ed_2019_10_03/pravo1/T05_2747.html?pravo=1" TargetMode="External"/><Relationship Id="rId107" Type="http://schemas.openxmlformats.org/officeDocument/2006/relationships/hyperlink" Target="http://search.ligazakon.ua/l_doc2.nsf/link1/an_817988/ed_2018_08_31/pravo1/T226200.html?pravo=1" TargetMode="External"/><Relationship Id="rId11" Type="http://schemas.openxmlformats.org/officeDocument/2006/relationships/hyperlink" Target="http://search.ligazakon.ua/l_doc2.nsf/link1/ed_2018_02_21/pravo1/KP180103.html?pravo=1" TargetMode="External"/><Relationship Id="rId24" Type="http://schemas.openxmlformats.org/officeDocument/2006/relationships/hyperlink" Target="http://search.ligazakon.ua/l_doc2.nsf/link1/an_186/ed_2019_02_07/pravo1/Z960254K.html?pravo=1" TargetMode="External"/><Relationship Id="rId32" Type="http://schemas.openxmlformats.org/officeDocument/2006/relationships/hyperlink" Target="http://search.ligazakon.ua/l_doc2.nsf/link1/ed_2018_08_31/pravo1/T226200.html?pravo=1" TargetMode="External"/><Relationship Id="rId37" Type="http://schemas.openxmlformats.org/officeDocument/2006/relationships/hyperlink" Target="http://search.ligazakon.ua/l_doc2.nsf/link1/an_56/ed_2019_02_07/pravo1/Z960254K.html?pravo=1" TargetMode="External"/><Relationship Id="rId40" Type="http://schemas.openxmlformats.org/officeDocument/2006/relationships/hyperlink" Target="http://search.ligazakon.ua/l_doc2.nsf/link1/ed_2018_08_31/pravo1/T226200.html?pravo=1" TargetMode="External"/><Relationship Id="rId45" Type="http://schemas.openxmlformats.org/officeDocument/2006/relationships/hyperlink" Target="http://search.ligazakon.ua/l_doc2.nsf/link1/ed_2018_08_31/pravo1/T226200.html?pravo=1" TargetMode="External"/><Relationship Id="rId53" Type="http://schemas.openxmlformats.org/officeDocument/2006/relationships/hyperlink" Target="http://search.ligazakon.ua/l_doc2.nsf/link1/ed_2019_08_21/pravo1/KP080045.html?pravo=1" TargetMode="External"/><Relationship Id="rId58" Type="http://schemas.openxmlformats.org/officeDocument/2006/relationships/hyperlink" Target="http://search.ligazakon.ua/l_doc2.nsf/link1/ed_2019_06_15/pravo1/KMP92393.html?pravo=1" TargetMode="External"/><Relationship Id="rId66" Type="http://schemas.openxmlformats.org/officeDocument/2006/relationships/hyperlink" Target="http://search.ligazakon.ua/l_doc2.nsf/link1/an_817988/ed_2018_08_31/pravo1/T226200.html?pravo=1" TargetMode="External"/><Relationship Id="rId74" Type="http://schemas.openxmlformats.org/officeDocument/2006/relationships/hyperlink" Target="http://search.ligazakon.ua/l_doc2.nsf/link1/ed_2019_01_10/pravo1/KP170704.html?pravo=1" TargetMode="External"/><Relationship Id="rId79" Type="http://schemas.openxmlformats.org/officeDocument/2006/relationships/hyperlink" Target="http://search.ligazakon.ua/l_doc2.nsf/link1/an_818042/ed_2018_08_31/pravo1/T226200.html?pravo=1" TargetMode="External"/><Relationship Id="rId87" Type="http://schemas.openxmlformats.org/officeDocument/2006/relationships/hyperlink" Target="http://search.ligazakon.ua/l_doc2.nsf/link1/ed_2009_05_27/pravo1/MU50K02U.html?pravo=1" TargetMode="External"/><Relationship Id="rId102" Type="http://schemas.openxmlformats.org/officeDocument/2006/relationships/hyperlink" Target="http://search.ligazakon.ua/l_doc2.nsf/link1/an_1902/ed_2019_10_03/pravo1/T05_2747.html?pravo=1" TargetMode="External"/><Relationship Id="rId110" Type="http://schemas.openxmlformats.org/officeDocument/2006/relationships/hyperlink" Target="http://search.ligazakon.ua/l_doc2.nsf/link1/ed_2019_01_10/pravo1/KP170704.html?pravo=1" TargetMode="External"/><Relationship Id="rId5" Type="http://schemas.openxmlformats.org/officeDocument/2006/relationships/hyperlink" Target="http://search.ligazakon.ua/l_doc2.nsf/link1/an_817988/ed_2018_08_31/pravo1/T226200.html?pravo=1" TargetMode="External"/><Relationship Id="rId61" Type="http://schemas.openxmlformats.org/officeDocument/2006/relationships/hyperlink" Target="http://search.ligazakon.ua/l_doc2.nsf/link1/ed_2018_08_31/pravo1/T226200.html?pravo=1" TargetMode="External"/><Relationship Id="rId82" Type="http://schemas.openxmlformats.org/officeDocument/2006/relationships/hyperlink" Target="http://search.ligazakon.ua/l_doc2.nsf/link1/an_30/ed_2019_02_07/pravo1/Z960254K.html?pravo=1" TargetMode="External"/><Relationship Id="rId90" Type="http://schemas.openxmlformats.org/officeDocument/2006/relationships/hyperlink" Target="http://search.ligazakon.ua/l_doc2.nsf/link1/an_826900/ed_2018_11_23/pravo1/T201100.html?pravo=1" TargetMode="External"/><Relationship Id="rId95" Type="http://schemas.openxmlformats.org/officeDocument/2006/relationships/hyperlink" Target="http://search.ligazakon.ua/l_doc2.nsf/link1/an_817988/ed_2018_08_31/pravo1/T226200.html?pravo=1" TargetMode="External"/><Relationship Id="rId19" Type="http://schemas.openxmlformats.org/officeDocument/2006/relationships/hyperlink" Target="http://search.ligazakon.ua/l_doc2.nsf/link1/an_30/ed_2019_02_07/pravo1/Z960254K.html?pravo=1" TargetMode="External"/><Relationship Id="rId14" Type="http://schemas.openxmlformats.org/officeDocument/2006/relationships/hyperlink" Target="http://search.ligazakon.ua/l_doc2.nsf/link1/an_817988/ed_2018_08_31/pravo1/T226200.html?pravo=1" TargetMode="External"/><Relationship Id="rId22" Type="http://schemas.openxmlformats.org/officeDocument/2006/relationships/hyperlink" Target="http://search.ligazakon.ua/l_doc2.nsf/link1/an_70/ed_2019_02_07/pravo1/Z960254K.html?pravo=1" TargetMode="External"/><Relationship Id="rId27" Type="http://schemas.openxmlformats.org/officeDocument/2006/relationships/hyperlink" Target="http://search.ligazakon.ua/l_doc2.nsf/link1/ed_2009_05_27/pravo1/MU50K02U.html?pravo=1" TargetMode="External"/><Relationship Id="rId30" Type="http://schemas.openxmlformats.org/officeDocument/2006/relationships/hyperlink" Target="http://search.ligazakon.ua/l_doc2.nsf/link1/ed_2018_08_31/pravo1/T226200.html?pravo=1" TargetMode="External"/><Relationship Id="rId35" Type="http://schemas.openxmlformats.org/officeDocument/2006/relationships/hyperlink" Target="http://search.ligazakon.ua/l_doc2.nsf/link1/an_410/ed_2018_08_31/pravo1/T226200.html?pravo=1" TargetMode="External"/><Relationship Id="rId43" Type="http://schemas.openxmlformats.org/officeDocument/2006/relationships/hyperlink" Target="http://search.ligazakon.ua/l_doc2.nsf/link1/an_826900/ed_2018_11_23/pravo1/T201100.html?pravo=1" TargetMode="External"/><Relationship Id="rId48" Type="http://schemas.openxmlformats.org/officeDocument/2006/relationships/hyperlink" Target="http://search.ligazakon.ua/l_doc2.nsf/link1/ed_2018_08_31/pravo1/T226200.html?pravo=1" TargetMode="External"/><Relationship Id="rId56" Type="http://schemas.openxmlformats.org/officeDocument/2006/relationships/hyperlink" Target="http://search.ligazakon.ua/l_doc2.nsf/link1/ed_2019_05_17/pravo1/RE26518.html?pravo=1" TargetMode="External"/><Relationship Id="rId64" Type="http://schemas.openxmlformats.org/officeDocument/2006/relationships/hyperlink" Target="http://search.ligazakon.ua/l_doc2.nsf/link1/ed_2018_02_21/pravo1/KP180103.html?pravo=1" TargetMode="External"/><Relationship Id="rId69" Type="http://schemas.openxmlformats.org/officeDocument/2006/relationships/hyperlink" Target="http://search.ligazakon.ua/l_doc2.nsf/link1/an_353/ed_2018_08_31/pravo1/T226200.html?pravo=1" TargetMode="External"/><Relationship Id="rId77" Type="http://schemas.openxmlformats.org/officeDocument/2006/relationships/hyperlink" Target="http://search.ligazakon.ua/l_doc2.nsf/link1/an_353/ed_2018_08_31/pravo1/T226200.html?pravo=1" TargetMode="External"/><Relationship Id="rId100" Type="http://schemas.openxmlformats.org/officeDocument/2006/relationships/hyperlink" Target="http://search.ligazakon.ua/l_doc2.nsf/link1/an_733/ed_2019_10_31/pravo1/T113674.html?pravo=1" TargetMode="External"/><Relationship Id="rId105" Type="http://schemas.openxmlformats.org/officeDocument/2006/relationships/hyperlink" Target="http://search.ligazakon.ua/l_doc2.nsf/link1/an_410/ed_2018_08_31/pravo1/T226200.html?pravo=1" TargetMode="External"/><Relationship Id="rId8" Type="http://schemas.openxmlformats.org/officeDocument/2006/relationships/hyperlink" Target="http://search.ligazakon.ua/l_doc2.nsf/link1/an_817988/ed_2018_08_31/pravo1/T226200.html?pravo=1" TargetMode="External"/><Relationship Id="rId51" Type="http://schemas.openxmlformats.org/officeDocument/2006/relationships/hyperlink" Target="http://search.ligazakon.ua/l_doc2.nsf/link1/ed_2018_08_31/pravo1/T226200.html?pravo=1" TargetMode="External"/><Relationship Id="rId72" Type="http://schemas.openxmlformats.org/officeDocument/2006/relationships/hyperlink" Target="http://search.ligazakon.ua/l_doc2.nsf/link1/ed_2019_08_14/pravo1/KP190804.html?pravo=1" TargetMode="External"/><Relationship Id="rId80" Type="http://schemas.openxmlformats.org/officeDocument/2006/relationships/hyperlink" Target="http://search.ligazakon.ua/l_doc2.nsf/link1/an_410/ed_2018_08_31/pravo1/T226200.html?pravo=1" TargetMode="External"/><Relationship Id="rId85" Type="http://schemas.openxmlformats.org/officeDocument/2006/relationships/hyperlink" Target="http://search.ligazakon.ua/l_doc2.nsf/link1/ed_2009_05_27/pravo1/MU50K02U.html?pravo=1" TargetMode="External"/><Relationship Id="rId93" Type="http://schemas.openxmlformats.org/officeDocument/2006/relationships/hyperlink" Target="http://search.ligazakon.ua/l_doc2.nsf/link1/an_817988/ed_2018_08_31/pravo1/T226200.html?pravo=1" TargetMode="External"/><Relationship Id="rId98" Type="http://schemas.openxmlformats.org/officeDocument/2006/relationships/hyperlink" Target="http://search.ligazakon.ua/l_doc2.nsf/link1/an_1056/ed_2019_10_03/pravo1/T05_2747.html?pravo=1" TargetMode="External"/><Relationship Id="rId3" Type="http://schemas.openxmlformats.org/officeDocument/2006/relationships/settings" Target="settings.xml"/><Relationship Id="rId12" Type="http://schemas.openxmlformats.org/officeDocument/2006/relationships/hyperlink" Target="http://search.ligazakon.ua/l_doc2.nsf/link1/ed_2018_08_31/pravo1/T226200.html?pravo=1" TargetMode="External"/><Relationship Id="rId17" Type="http://schemas.openxmlformats.org/officeDocument/2006/relationships/hyperlink" Target="http://search.ligazakon.ua/l_doc2.nsf/link1/an_17/ed_2019_02_07/pravo1/Z960254K.html?pravo=1" TargetMode="External"/><Relationship Id="rId25" Type="http://schemas.openxmlformats.org/officeDocument/2006/relationships/hyperlink" Target="http://search.ligazakon.ua/l_doc2.nsf/link1/an_502/ed_2019_02_07/pravo1/Z960254K.html?pravo=1" TargetMode="External"/><Relationship Id="rId33" Type="http://schemas.openxmlformats.org/officeDocument/2006/relationships/hyperlink" Target="http://search.ligazakon.ua/l_doc2.nsf/link1/ed_2018_08_31/pravo1/T226200.html?pravo=1" TargetMode="External"/><Relationship Id="rId38" Type="http://schemas.openxmlformats.org/officeDocument/2006/relationships/hyperlink" Target="http://search.ligazakon.ua/l_doc2.nsf/link1/ed_2019_02_07/pravo1/Z960254K.html?pravo=1" TargetMode="External"/><Relationship Id="rId46" Type="http://schemas.openxmlformats.org/officeDocument/2006/relationships/hyperlink" Target="http://search.ligazakon.ua/l_doc2.nsf/link1/an_817988/ed_2018_08_31/pravo1/T226200.html?pravo=1" TargetMode="External"/><Relationship Id="rId59" Type="http://schemas.openxmlformats.org/officeDocument/2006/relationships/hyperlink" Target="http://search.ligazakon.ua/l_doc2.nsf/link1/ed_2018_08_31/pravo1/T226200.html?pravo=1" TargetMode="External"/><Relationship Id="rId67" Type="http://schemas.openxmlformats.org/officeDocument/2006/relationships/hyperlink" Target="http://search.ligazakon.ua/l_doc2.nsf/link1/an_410/ed_2018_08_31/pravo1/T226200.html?pravo=1" TargetMode="External"/><Relationship Id="rId103" Type="http://schemas.openxmlformats.org/officeDocument/2006/relationships/hyperlink" Target="http://search.ligazakon.ua/l_doc2.nsf/link1/an_2358/ed_2019_10_03/pravo1/T05_2747.html?pravo=1" TargetMode="External"/><Relationship Id="rId108" Type="http://schemas.openxmlformats.org/officeDocument/2006/relationships/hyperlink" Target="http://search.ligazakon.ua/l_doc2.nsf/link1/an_410/ed_2018_08_31/pravo1/T226200.html?pravo=1" TargetMode="External"/><Relationship Id="rId20" Type="http://schemas.openxmlformats.org/officeDocument/2006/relationships/hyperlink" Target="http://search.ligazakon.ua/l_doc2.nsf/link1/an_56/ed_2019_02_07/pravo1/Z960254K.html?pravo=1" TargetMode="External"/><Relationship Id="rId41" Type="http://schemas.openxmlformats.org/officeDocument/2006/relationships/hyperlink" Target="http://search.ligazakon.ua/l_doc2.nsf/link1/an_826900/ed_2018_11_23/pravo1/T201100.html?pravo=1" TargetMode="External"/><Relationship Id="rId54" Type="http://schemas.openxmlformats.org/officeDocument/2006/relationships/hyperlink" Target="http://search.ligazakon.ua/l_doc2.nsf/link1/ed_2018_08_31/pravo1/T226200.html?pravo=1" TargetMode="External"/><Relationship Id="rId62" Type="http://schemas.openxmlformats.org/officeDocument/2006/relationships/hyperlink" Target="http://search.ligazakon.ua/l_doc2.nsf/link1/an_410/ed_2018_08_31/pravo1/T226200.html?pravo=1" TargetMode="External"/><Relationship Id="rId70" Type="http://schemas.openxmlformats.org/officeDocument/2006/relationships/hyperlink" Target="http://search.ligazakon.ua/l_doc2.nsf/link1/ed_2018_08_31/pravo1/T226200.html?pravo=1" TargetMode="External"/><Relationship Id="rId75" Type="http://schemas.openxmlformats.org/officeDocument/2006/relationships/hyperlink" Target="http://search.ligazakon.ua/l_doc2.nsf/link1/ed_2018_02_21/pravo1/KP180103.html?pravo=1" TargetMode="External"/><Relationship Id="rId83" Type="http://schemas.openxmlformats.org/officeDocument/2006/relationships/hyperlink" Target="http://search.ligazakon.ua/l_doc2.nsf/link1/an_49/ed_2019_02_07/pravo1/Z960254K.html?pravo=1" TargetMode="External"/><Relationship Id="rId88" Type="http://schemas.openxmlformats.org/officeDocument/2006/relationships/hyperlink" Target="http://search.ligazakon.ua/l_doc2.nsf/link1/an_817988/ed_2018_08_31/pravo1/T226200.html?pravo=1" TargetMode="External"/><Relationship Id="rId91" Type="http://schemas.openxmlformats.org/officeDocument/2006/relationships/hyperlink" Target="http://search.ligazakon.ua/l_doc2.nsf/link1/an_2358/ed_2019_10_03/pravo1/T05_2747.html?pravo=1" TargetMode="External"/><Relationship Id="rId96" Type="http://schemas.openxmlformats.org/officeDocument/2006/relationships/hyperlink" Target="http://search.ligazakon.ua/l_doc2.nsf/link1/an_410/ed_2018_08_31/pravo1/T226200.html?pravo=1"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arch.ligazakon.ua/l_doc2.nsf/link1/an_410/ed_2018_08_31/pravo1/T226200.html?pravo=1" TargetMode="External"/><Relationship Id="rId15" Type="http://schemas.openxmlformats.org/officeDocument/2006/relationships/hyperlink" Target="http://search.ligazakon.ua/l_doc2.nsf/link1/an_410/ed_2018_08_31/pravo1/T226200.html?pravo=1" TargetMode="External"/><Relationship Id="rId23" Type="http://schemas.openxmlformats.org/officeDocument/2006/relationships/hyperlink" Target="http://search.ligazakon.ua/l_doc2.nsf/link1/an_145/ed_2019_02_07/pravo1/Z960254K.html?pravo=1" TargetMode="External"/><Relationship Id="rId28" Type="http://schemas.openxmlformats.org/officeDocument/2006/relationships/hyperlink" Target="http://search.ligazakon.ua/l_doc2.nsf/link1/an_106/ed_2019_10_03/pravo1/T05_2747.html?pravo=1" TargetMode="External"/><Relationship Id="rId36" Type="http://schemas.openxmlformats.org/officeDocument/2006/relationships/hyperlink" Target="http://search.ligazakon.ua/l_doc2.nsf/link1/ed_2018_02_21/pravo1/KP180103.html?pravo=1" TargetMode="External"/><Relationship Id="rId49" Type="http://schemas.openxmlformats.org/officeDocument/2006/relationships/hyperlink" Target="http://search.ligazakon.ua/l_doc2.nsf/link1/ed_2018_08_31/pravo1/T226200.html?pravo=1" TargetMode="External"/><Relationship Id="rId57" Type="http://schemas.openxmlformats.org/officeDocument/2006/relationships/hyperlink" Target="http://search.ligazakon.ua/l_doc2.nsf/link1/ed_2018_08_31/pravo1/T226200.html?pravo=1" TargetMode="External"/><Relationship Id="rId106" Type="http://schemas.openxmlformats.org/officeDocument/2006/relationships/hyperlink" Target="http://search.ligazakon.ua/l_doc2.nsf/link1/ed_2019_01_10/pravo1/KP170704.html?pravo=1" TargetMode="External"/><Relationship Id="rId10" Type="http://schemas.openxmlformats.org/officeDocument/2006/relationships/hyperlink" Target="http://search.ligazakon.ua/l_doc2.nsf/link1/an_826900/ed_2018_11_23/pravo1/T201100.html?pravo=1" TargetMode="External"/><Relationship Id="rId31" Type="http://schemas.openxmlformats.org/officeDocument/2006/relationships/hyperlink" Target="http://search.ligazakon.ua/l_doc2.nsf/link1/an_2358/ed_2019_10_03/pravo1/T05_2747.html?pravo=1" TargetMode="External"/><Relationship Id="rId44" Type="http://schemas.openxmlformats.org/officeDocument/2006/relationships/hyperlink" Target="http://search.ligazakon.ua/l_doc2.nsf/link1/an_817988/ed_2018_08_31/pravo1/T226200.html?pravo=1" TargetMode="External"/><Relationship Id="rId52" Type="http://schemas.openxmlformats.org/officeDocument/2006/relationships/hyperlink" Target="http://search.ligazakon.ua/l_doc2.nsf/link1/ed_2018_08_31/pravo1/T226200.html?pravo=1" TargetMode="External"/><Relationship Id="rId60" Type="http://schemas.openxmlformats.org/officeDocument/2006/relationships/hyperlink" Target="http://search.ligazakon.ua/l_doc2.nsf/link1/ed_2012_02_07/pravo1/RE13402.html?pravo=1" TargetMode="External"/><Relationship Id="rId65" Type="http://schemas.openxmlformats.org/officeDocument/2006/relationships/hyperlink" Target="http://search.ligazakon.ua/l_doc2.nsf/link1/ed_2018_08_31/pravo1/T226200.html?pravo=1" TargetMode="External"/><Relationship Id="rId73" Type="http://schemas.openxmlformats.org/officeDocument/2006/relationships/hyperlink" Target="http://search.ligazakon.ua/l_doc2.nsf/link1/ed_2018_08_31/pravo1/T226200.html?pravo=1" TargetMode="External"/><Relationship Id="rId78" Type="http://schemas.openxmlformats.org/officeDocument/2006/relationships/hyperlink" Target="http://search.ligazakon.ua/l_doc2.nsf/link1/an_817757/ed_2018_08_31/pravo1/T226200.html?pravo=1" TargetMode="External"/><Relationship Id="rId81" Type="http://schemas.openxmlformats.org/officeDocument/2006/relationships/hyperlink" Target="http://search.ligazakon.ua/l_doc2.nsf/link1/an_101/ed_2019_10_03/pravo1/T05_2747.html?pravo=1" TargetMode="External"/><Relationship Id="rId86" Type="http://schemas.openxmlformats.org/officeDocument/2006/relationships/hyperlink" Target="http://search.ligazakon.ua/l_doc2.nsf/link1/ed_2009_05_27/pravo1/MU50K02U.html?pravo=1" TargetMode="External"/><Relationship Id="rId94" Type="http://schemas.openxmlformats.org/officeDocument/2006/relationships/hyperlink" Target="http://search.ligazakon.ua/l_doc2.nsf/link1/an_410/ed_2018_08_31/pravo1/T226200.html?pravo=1" TargetMode="External"/><Relationship Id="rId99" Type="http://schemas.openxmlformats.org/officeDocument/2006/relationships/hyperlink" Target="http://search.ligazakon.ua/l_doc2.nsf/link1/ed_2019_10_03/pravo1/T05_2747.html?pravo=1" TargetMode="External"/><Relationship Id="rId101" Type="http://schemas.openxmlformats.org/officeDocument/2006/relationships/hyperlink" Target="http://search.ligazakon.ua/l_doc2.nsf/link1/an_1879/ed_2019_10_03/pravo1/T05_2747.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410/ed_2018_08_31/pravo1/T226200.html?pravo=1" TargetMode="External"/><Relationship Id="rId13" Type="http://schemas.openxmlformats.org/officeDocument/2006/relationships/hyperlink" Target="http://search.ligazakon.ua/l_doc2.nsf/link1/ed_2019_08_21/pravo1/KP080045.html?pravo=1" TargetMode="External"/><Relationship Id="rId18" Type="http://schemas.openxmlformats.org/officeDocument/2006/relationships/hyperlink" Target="http://search.ligazakon.ua/l_doc2.nsf/link1/an_27/ed_2019_02_07/pravo1/Z960254K.html?pravo=1" TargetMode="External"/><Relationship Id="rId39" Type="http://schemas.openxmlformats.org/officeDocument/2006/relationships/hyperlink" Target="http://search.ligazakon.ua/l_doc2.nsf/link1/ed_2018_08_31/pravo1/T226200.html?pravo=1" TargetMode="External"/><Relationship Id="rId109" Type="http://schemas.openxmlformats.org/officeDocument/2006/relationships/hyperlink" Target="http://search.ligazakon.ua/l_doc2.nsf/link1/an_826900/ed_2018_11_23/pravo1/T201100.html?pravo=1" TargetMode="External"/><Relationship Id="rId34" Type="http://schemas.openxmlformats.org/officeDocument/2006/relationships/hyperlink" Target="http://search.ligazakon.ua/l_doc2.nsf/link1/ed_2018_08_31/pravo1/T226200.html?pravo=1" TargetMode="External"/><Relationship Id="rId50" Type="http://schemas.openxmlformats.org/officeDocument/2006/relationships/hyperlink" Target="http://search.ligazakon.ua/l_doc2.nsf/link1/ed_2018_08_31/pravo1/T226200.html?pravo=1" TargetMode="External"/><Relationship Id="rId55" Type="http://schemas.openxmlformats.org/officeDocument/2006/relationships/hyperlink" Target="http://search.ligazakon.ua/l_doc2.nsf/link1/ed_2018_08_31/pravo1/T226200.html?pravo=1" TargetMode="External"/><Relationship Id="rId76" Type="http://schemas.openxmlformats.org/officeDocument/2006/relationships/hyperlink" Target="http://search.ligazakon.ua/l_doc2.nsf/link1/ed_2018_08_31/pravo1/T226200.html?pravo=1" TargetMode="External"/><Relationship Id="rId97" Type="http://schemas.openxmlformats.org/officeDocument/2006/relationships/hyperlink" Target="http://search.ligazakon.ua/l_doc2.nsf/link1/an_826900/ed_2018_11_23/pravo1/T201100.html?pravo=1" TargetMode="External"/><Relationship Id="rId104" Type="http://schemas.openxmlformats.org/officeDocument/2006/relationships/hyperlink" Target="http://search.ligazakon.ua/l_doc2.nsf/link1/an_817988/ed_2018_08_31/pravo1/T226200.html?pravo=1" TargetMode="External"/><Relationship Id="rId7" Type="http://schemas.openxmlformats.org/officeDocument/2006/relationships/hyperlink" Target="http://search.ligazakon.ua/l_doc2.nsf/link1/ed_2019_01_10/pravo1/KP170704.html?pravo=1" TargetMode="External"/><Relationship Id="rId71" Type="http://schemas.openxmlformats.org/officeDocument/2006/relationships/hyperlink" Target="http://search.ligazakon.ua/l_doc2.nsf/link1/ed_2018_08_31/pravo1/T226200.html?pravo=1" TargetMode="External"/><Relationship Id="rId92" Type="http://schemas.openxmlformats.org/officeDocument/2006/relationships/hyperlink" Target="http://search.ligazakon.ua/l_doc2.nsf/link1/ed_2018_08_31/pravo1/T226200.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34477</Words>
  <Characters>19653</Characters>
  <Application>Microsoft Office Word</Application>
  <DocSecurity>0</DocSecurity>
  <Lines>163</Lines>
  <Paragraphs>108</Paragraphs>
  <ScaleCrop>false</ScaleCrop>
  <Company/>
  <LinksUpToDate>false</LinksUpToDate>
  <CharactersWithSpaces>54022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2023-11-13T14:08:00Z</dcterms:created>
  <dcterms:modified xsi:type="dcterms:W3CDTF">2023-11-13T14:08:00Z</dcterms:modified>
</cp:coreProperties>
</file>