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7136" w14:textId="77777777" w:rsidR="0040079B" w:rsidRPr="0040079B" w:rsidRDefault="0040079B" w:rsidP="0040079B">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40079B">
        <w:rPr>
          <w:rFonts w:ascii="Roboto Condensed Light" w:eastAsia="Times New Roman" w:hAnsi="Roboto Condensed Light" w:cs="Times New Roman"/>
          <w:b/>
          <w:bCs/>
          <w:kern w:val="36"/>
          <w:sz w:val="28"/>
          <w:szCs w:val="28"/>
          <w:lang w:eastAsia="uk-UA"/>
          <w14:ligatures w14:val="none"/>
        </w:rPr>
        <w:t xml:space="preserve">Ухвала Верховного Суду від 07.03.2018 № </w:t>
      </w:r>
      <w:proofErr w:type="spellStart"/>
      <w:r w:rsidRPr="0040079B">
        <w:rPr>
          <w:rFonts w:ascii="Roboto Condensed Light" w:eastAsia="Times New Roman" w:hAnsi="Roboto Condensed Light" w:cs="Times New Roman"/>
          <w:b/>
          <w:bCs/>
          <w:kern w:val="36"/>
          <w:sz w:val="28"/>
          <w:szCs w:val="28"/>
          <w:lang w:eastAsia="uk-UA"/>
          <w14:ligatures w14:val="none"/>
        </w:rPr>
        <w:t>Пз</w:t>
      </w:r>
      <w:proofErr w:type="spellEnd"/>
      <w:r w:rsidRPr="0040079B">
        <w:rPr>
          <w:rFonts w:ascii="Roboto Condensed Light" w:eastAsia="Times New Roman" w:hAnsi="Roboto Condensed Light" w:cs="Times New Roman"/>
          <w:b/>
          <w:bCs/>
          <w:kern w:val="36"/>
          <w:sz w:val="28"/>
          <w:szCs w:val="28"/>
          <w:lang w:eastAsia="uk-UA"/>
          <w14:ligatures w14:val="none"/>
        </w:rPr>
        <w:t xml:space="preserve">/9901/23/18 (№ 822/524/18) </w:t>
      </w:r>
    </w:p>
    <w:p w14:paraId="37E6F744"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b/>
          <w:bCs/>
          <w:kern w:val="0"/>
          <w:sz w:val="28"/>
          <w:szCs w:val="28"/>
          <w:lang w:eastAsia="uk-UA"/>
          <w14:ligatures w14:val="none"/>
        </w:rPr>
        <w:t>УХВАЛА</w:t>
      </w:r>
    </w:p>
    <w:p w14:paraId="32A8AC98"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w:t>
      </w:r>
    </w:p>
    <w:p w14:paraId="0BF2023D"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b/>
          <w:bCs/>
          <w:kern w:val="0"/>
          <w:sz w:val="28"/>
          <w:szCs w:val="28"/>
          <w:lang w:eastAsia="uk-UA"/>
          <w14:ligatures w14:val="none"/>
        </w:rPr>
        <w:t>про відкриття провадження у зразковій справі</w:t>
      </w:r>
    </w:p>
    <w:p w14:paraId="5E4C886B"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1"/>
        <w:gridCol w:w="3002"/>
        <w:gridCol w:w="3386"/>
      </w:tblGrid>
      <w:tr w:rsidR="0040079B" w:rsidRPr="0040079B" w14:paraId="02585E2B" w14:textId="77777777" w:rsidTr="0040079B">
        <w:trPr>
          <w:tblCellSpacing w:w="15" w:type="dxa"/>
        </w:trPr>
        <w:tc>
          <w:tcPr>
            <w:tcW w:w="3990" w:type="dxa"/>
            <w:vAlign w:val="center"/>
            <w:hideMark/>
          </w:tcPr>
          <w:p w14:paraId="391A5BCB" w14:textId="77777777" w:rsidR="0040079B" w:rsidRPr="0040079B" w:rsidRDefault="0040079B" w:rsidP="0040079B">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07.03.2018</w:t>
            </w:r>
          </w:p>
          <w:p w14:paraId="43405C4E" w14:textId="77777777" w:rsidR="0040079B" w:rsidRPr="0040079B" w:rsidRDefault="0040079B" w:rsidP="0040079B">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w:t>
            </w:r>
          </w:p>
        </w:tc>
        <w:tc>
          <w:tcPr>
            <w:tcW w:w="3990" w:type="dxa"/>
            <w:vAlign w:val="center"/>
            <w:hideMark/>
          </w:tcPr>
          <w:p w14:paraId="1721E2D9" w14:textId="77777777" w:rsidR="0040079B" w:rsidRPr="0040079B" w:rsidRDefault="0040079B" w:rsidP="0040079B">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м. Київ</w:t>
            </w:r>
          </w:p>
        </w:tc>
        <w:tc>
          <w:tcPr>
            <w:tcW w:w="3990" w:type="dxa"/>
            <w:vAlign w:val="center"/>
            <w:hideMark/>
          </w:tcPr>
          <w:p w14:paraId="0A084F64" w14:textId="77777777" w:rsidR="0040079B" w:rsidRPr="0040079B" w:rsidRDefault="0040079B" w:rsidP="0040079B">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w:t>
            </w:r>
            <w:proofErr w:type="spellStart"/>
            <w:r w:rsidRPr="0040079B">
              <w:rPr>
                <w:rFonts w:ascii="Roboto Condensed Light" w:eastAsia="Times New Roman" w:hAnsi="Roboto Condensed Light" w:cs="Times New Roman"/>
                <w:kern w:val="0"/>
                <w:sz w:val="28"/>
                <w:szCs w:val="28"/>
                <w:lang w:eastAsia="uk-UA"/>
                <w14:ligatures w14:val="none"/>
              </w:rPr>
              <w:t>Пз</w:t>
            </w:r>
            <w:proofErr w:type="spellEnd"/>
            <w:r w:rsidRPr="0040079B">
              <w:rPr>
                <w:rFonts w:ascii="Roboto Condensed Light" w:eastAsia="Times New Roman" w:hAnsi="Roboto Condensed Light" w:cs="Times New Roman"/>
                <w:kern w:val="0"/>
                <w:sz w:val="28"/>
                <w:szCs w:val="28"/>
                <w:lang w:eastAsia="uk-UA"/>
                <w14:ligatures w14:val="none"/>
              </w:rPr>
              <w:t>/9901/23/18</w:t>
            </w:r>
          </w:p>
          <w:p w14:paraId="7BDA5769" w14:textId="77777777" w:rsidR="0040079B" w:rsidRPr="0040079B" w:rsidRDefault="0040079B" w:rsidP="0040079B">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822/524/18 </w:t>
            </w:r>
          </w:p>
        </w:tc>
      </w:tr>
    </w:tbl>
    <w:p w14:paraId="13215763"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w:t>
      </w:r>
    </w:p>
    <w:p w14:paraId="01223A8D"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b/>
          <w:bCs/>
          <w:kern w:val="0"/>
          <w:sz w:val="28"/>
          <w:szCs w:val="28"/>
          <w:lang w:eastAsia="uk-UA"/>
          <w14:ligatures w14:val="none"/>
        </w:rPr>
        <w:t>Верховний Суд у складі колегії суддів Касаційного адміністративного суду:</w:t>
      </w:r>
    </w:p>
    <w:p w14:paraId="192CE594"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b/>
          <w:bCs/>
          <w:kern w:val="0"/>
          <w:sz w:val="28"/>
          <w:szCs w:val="28"/>
          <w:lang w:eastAsia="uk-UA"/>
          <w14:ligatures w14:val="none"/>
        </w:rPr>
        <w:t>судді</w:t>
      </w:r>
      <w:r w:rsidRPr="0040079B">
        <w:rPr>
          <w:rFonts w:ascii="Roboto Condensed Light" w:eastAsia="Times New Roman" w:hAnsi="Roboto Condensed Light" w:cs="Times New Roman"/>
          <w:kern w:val="0"/>
          <w:sz w:val="28"/>
          <w:szCs w:val="28"/>
          <w:lang w:eastAsia="uk-UA"/>
          <w14:ligatures w14:val="none"/>
        </w:rPr>
        <w:t>-</w:t>
      </w:r>
      <w:r w:rsidRPr="0040079B">
        <w:rPr>
          <w:rFonts w:ascii="Roboto Condensed Light" w:eastAsia="Times New Roman" w:hAnsi="Roboto Condensed Light" w:cs="Times New Roman"/>
          <w:b/>
          <w:bCs/>
          <w:kern w:val="0"/>
          <w:sz w:val="28"/>
          <w:szCs w:val="28"/>
          <w:lang w:eastAsia="uk-UA"/>
          <w14:ligatures w14:val="none"/>
        </w:rPr>
        <w:t>доповідача</w:t>
      </w:r>
      <w:r w:rsidRPr="0040079B">
        <w:rPr>
          <w:rFonts w:ascii="Roboto Condensed Light" w:eastAsia="Times New Roman" w:hAnsi="Roboto Condensed Light" w:cs="Times New Roman"/>
          <w:kern w:val="0"/>
          <w:sz w:val="28"/>
          <w:szCs w:val="28"/>
          <w:lang w:eastAsia="uk-UA"/>
          <w14:ligatures w14:val="none"/>
        </w:rPr>
        <w:t> </w:t>
      </w:r>
      <w:r w:rsidRPr="0040079B">
        <w:rPr>
          <w:rFonts w:ascii="Roboto Condensed Light" w:eastAsia="Times New Roman" w:hAnsi="Roboto Condensed Light" w:cs="Times New Roman"/>
          <w:b/>
          <w:bCs/>
          <w:kern w:val="0"/>
          <w:sz w:val="28"/>
          <w:szCs w:val="28"/>
          <w:lang w:eastAsia="uk-UA"/>
          <w14:ligatures w14:val="none"/>
        </w:rPr>
        <w:t>Кравчука В.М.,</w:t>
      </w:r>
      <w:r w:rsidRPr="0040079B">
        <w:rPr>
          <w:rFonts w:ascii="Roboto Condensed Light" w:eastAsia="Times New Roman" w:hAnsi="Roboto Condensed Light" w:cs="Times New Roman"/>
          <w:kern w:val="0"/>
          <w:sz w:val="28"/>
          <w:szCs w:val="28"/>
          <w:lang w:eastAsia="uk-UA"/>
          <w14:ligatures w14:val="none"/>
        </w:rPr>
        <w:t> </w:t>
      </w:r>
      <w:r w:rsidRPr="0040079B">
        <w:rPr>
          <w:rFonts w:ascii="Roboto Condensed Light" w:eastAsia="Times New Roman" w:hAnsi="Roboto Condensed Light" w:cs="Times New Roman"/>
          <w:b/>
          <w:bCs/>
          <w:kern w:val="0"/>
          <w:sz w:val="28"/>
          <w:szCs w:val="28"/>
          <w:lang w:eastAsia="uk-UA"/>
          <w14:ligatures w14:val="none"/>
        </w:rPr>
        <w:t xml:space="preserve">суддів </w:t>
      </w:r>
      <w:proofErr w:type="spellStart"/>
      <w:r w:rsidRPr="0040079B">
        <w:rPr>
          <w:rFonts w:ascii="Roboto Condensed Light" w:eastAsia="Times New Roman" w:hAnsi="Roboto Condensed Light" w:cs="Times New Roman"/>
          <w:b/>
          <w:bCs/>
          <w:kern w:val="0"/>
          <w:sz w:val="28"/>
          <w:szCs w:val="28"/>
          <w:lang w:eastAsia="uk-UA"/>
          <w14:ligatures w14:val="none"/>
        </w:rPr>
        <w:t>Гімона</w:t>
      </w:r>
      <w:proofErr w:type="spellEnd"/>
      <w:r w:rsidRPr="0040079B">
        <w:rPr>
          <w:rFonts w:ascii="Roboto Condensed Light" w:eastAsia="Times New Roman" w:hAnsi="Roboto Condensed Light" w:cs="Times New Roman"/>
          <w:b/>
          <w:bCs/>
          <w:kern w:val="0"/>
          <w:sz w:val="28"/>
          <w:szCs w:val="28"/>
          <w:lang w:eastAsia="uk-UA"/>
          <w14:ligatures w14:val="none"/>
        </w:rPr>
        <w:t xml:space="preserve"> М.М., </w:t>
      </w:r>
      <w:proofErr w:type="spellStart"/>
      <w:r w:rsidRPr="0040079B">
        <w:rPr>
          <w:rFonts w:ascii="Roboto Condensed Light" w:eastAsia="Times New Roman" w:hAnsi="Roboto Condensed Light" w:cs="Times New Roman"/>
          <w:b/>
          <w:bCs/>
          <w:kern w:val="0"/>
          <w:sz w:val="28"/>
          <w:szCs w:val="28"/>
          <w:lang w:eastAsia="uk-UA"/>
          <w14:ligatures w14:val="none"/>
        </w:rPr>
        <w:t>Гриціва</w:t>
      </w:r>
      <w:proofErr w:type="spellEnd"/>
      <w:r w:rsidRPr="0040079B">
        <w:rPr>
          <w:rFonts w:ascii="Roboto Condensed Light" w:eastAsia="Times New Roman" w:hAnsi="Roboto Condensed Light" w:cs="Times New Roman"/>
          <w:b/>
          <w:bCs/>
          <w:kern w:val="0"/>
          <w:sz w:val="28"/>
          <w:szCs w:val="28"/>
          <w:lang w:eastAsia="uk-UA"/>
          <w14:ligatures w14:val="none"/>
        </w:rPr>
        <w:t xml:space="preserve"> М.І., Коваленко Н.В., </w:t>
      </w:r>
      <w:proofErr w:type="spellStart"/>
      <w:r w:rsidRPr="0040079B">
        <w:rPr>
          <w:rFonts w:ascii="Roboto Condensed Light" w:eastAsia="Times New Roman" w:hAnsi="Roboto Condensed Light" w:cs="Times New Roman"/>
          <w:b/>
          <w:bCs/>
          <w:kern w:val="0"/>
          <w:sz w:val="28"/>
          <w:szCs w:val="28"/>
          <w:lang w:eastAsia="uk-UA"/>
          <w14:ligatures w14:val="none"/>
        </w:rPr>
        <w:t>Стародуба</w:t>
      </w:r>
      <w:proofErr w:type="spellEnd"/>
      <w:r w:rsidRPr="0040079B">
        <w:rPr>
          <w:rFonts w:ascii="Roboto Condensed Light" w:eastAsia="Times New Roman" w:hAnsi="Roboto Condensed Light" w:cs="Times New Roman"/>
          <w:b/>
          <w:bCs/>
          <w:kern w:val="0"/>
          <w:sz w:val="28"/>
          <w:szCs w:val="28"/>
          <w:lang w:eastAsia="uk-UA"/>
          <w14:ligatures w14:val="none"/>
        </w:rPr>
        <w:t xml:space="preserve"> О.П., </w:t>
      </w:r>
      <w:r w:rsidRPr="0040079B">
        <w:rPr>
          <w:rFonts w:ascii="Roboto Condensed Light" w:eastAsia="Times New Roman" w:hAnsi="Roboto Condensed Light" w:cs="Times New Roman"/>
          <w:kern w:val="0"/>
          <w:sz w:val="28"/>
          <w:szCs w:val="28"/>
          <w:lang w:eastAsia="uk-UA"/>
          <w14:ligatures w14:val="none"/>
        </w:rPr>
        <w:t>розглянувши подання Хмельницького окружного адміністративного суду про розгляд адміністративної справи № 822/524/18 як зразкової, а також матеріали типових справ,</w:t>
      </w:r>
    </w:p>
    <w:p w14:paraId="6A7014A3"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w:t>
      </w:r>
    </w:p>
    <w:p w14:paraId="68D4AD8E"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b/>
          <w:bCs/>
          <w:kern w:val="0"/>
          <w:sz w:val="28"/>
          <w:szCs w:val="28"/>
          <w:lang w:eastAsia="uk-UA"/>
          <w14:ligatures w14:val="none"/>
        </w:rPr>
        <w:t>УСТАНОВИВ:</w:t>
      </w:r>
    </w:p>
    <w:p w14:paraId="42131E2A"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xml:space="preserve">27.02.2018 до Касаційного адміністративного суду у складі Верховного Суду надійшло подання судді Хмельницького окружного адміністративного суду </w:t>
      </w:r>
      <w:proofErr w:type="spellStart"/>
      <w:r w:rsidRPr="0040079B">
        <w:rPr>
          <w:rFonts w:ascii="Roboto Condensed Light" w:eastAsia="Times New Roman" w:hAnsi="Roboto Condensed Light" w:cs="Times New Roman"/>
          <w:kern w:val="0"/>
          <w:sz w:val="28"/>
          <w:szCs w:val="28"/>
          <w:lang w:eastAsia="uk-UA"/>
          <w14:ligatures w14:val="none"/>
        </w:rPr>
        <w:t>Гнапа</w:t>
      </w:r>
      <w:proofErr w:type="spellEnd"/>
      <w:r w:rsidRPr="0040079B">
        <w:rPr>
          <w:rFonts w:ascii="Roboto Condensed Light" w:eastAsia="Times New Roman" w:hAnsi="Roboto Condensed Light" w:cs="Times New Roman"/>
          <w:kern w:val="0"/>
          <w:sz w:val="28"/>
          <w:szCs w:val="28"/>
          <w:lang w:eastAsia="uk-UA"/>
          <w14:ligatures w14:val="none"/>
        </w:rPr>
        <w:t xml:space="preserve"> Д.Д. про розгляд адміністративної справи № 822/524/18 як зразкової.</w:t>
      </w:r>
    </w:p>
    <w:p w14:paraId="72791B94"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Провадження у зазначеній справі відкрито 20.02.2018 за позовом Особа-1 до Кам'янець-Подільського об'єднаного управління Пенсійного фонду України Хмельницької області (32300, Хмельницька область, м. Кам’янець-Подільський, вул. Огієнка 10) про:</w:t>
      </w:r>
    </w:p>
    <w:p w14:paraId="2B23F34E"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визнання протиправною відмови Кам'янець-Подільського об'єднаного управління Пенсійного фонду України Хмельницької області здійснити переведення Особа-1 з пенсії по інвалідності на пенсію державного службовця;</w:t>
      </w:r>
    </w:p>
    <w:p w14:paraId="1D39B89A"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зобов'язання Кам'янець-Подільського об'єднаного управління Пенсійного фонду України Хмельницької області призначити Особа-1 з 31.01.2018 пенсію державного службовця відповідно до ст. 37 Закону України від 16.12.1993 №3723-12 “Про державну службу”  в розмірі 60% від заробітку зазначеного в довідці від 31.01.2018 №1868/06;</w:t>
      </w:r>
    </w:p>
    <w:p w14:paraId="4A6BA770"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lastRenderedPageBreak/>
        <w:t>- зобов'язання Кам'янець-Подільського об'єднаного управління Пенсійного фонду України Хмельницької області з 31 січня 2018 року здійснювати нарахування і виплату Особа-1, пенсії державного службовця відповідно до ст. 37 Закону України від 16.12.1993 №3723-12 “Про державну службу”  в розмірі 60% від заробітку, зазначеного в довідці від 31.01.2018 №1868/06.</w:t>
      </w:r>
    </w:p>
    <w:p w14:paraId="1F035612"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В обґрунтування позову Особа-1 зазначила, що відповідач в порушення ст. 37 Закону України від 16.12.1993 №3723-12 “Про державну службу” та ст. 26 Закону України “Про загальнообов’язкове державне пенсійне страхування” незаконно відмовив позивачу в призначенні пенсії державного службовця відповідно до ст. 37 Закону України від 16.12.1993 №3723-12 “Про державну службу” посилаючись на той факт, що позивач не досягла визначеного Законом України “Про загальнообов’язкове державне пенсійне страхування” пенсійного віку.</w:t>
      </w:r>
    </w:p>
    <w:p w14:paraId="5E09B6F8"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Позивач вважає зазначену відмову Пенсійного фонду незаконною, оскільки її право на пенсію відповідно до ст. 37 Закону України від 16.12.1993 №3723-12 “Про державну службу”  пунктом 10 Прикінцевих та перехідних положень Закону України “Про державну службу” №889.</w:t>
      </w:r>
    </w:p>
    <w:p w14:paraId="35BD3E68"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Разом з поданням до Верховного Суду надійшли копії матеріалів типових справ.</w:t>
      </w:r>
    </w:p>
    <w:p w14:paraId="380FEE5A"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колегія суддів дійшла висновку, що ці справи відповідають ознакам типових, визначених п. 21 ч. 1 ст. 4 КАС України, оскільки:</w:t>
      </w:r>
    </w:p>
    <w:p w14:paraId="5637D2FA"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(1) відповідачем у них є один і той самий суб’єкт владних повноважень (територіальні органи Пенсійного фонду України);</w:t>
      </w:r>
    </w:p>
    <w:p w14:paraId="36A5AA52"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(2) спір виник з аналогічних підстав у відносинах, що регулюються одними нормами права (у зв’язку з відмовою територіальних органів Пенсійного фонду України призначити фізичним особам пенсію відповідно до ст. 37 Закону України від 16.12.1993 №3723-12 “Про державну службу” );</w:t>
      </w:r>
    </w:p>
    <w:p w14:paraId="0C83DC0A"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(3) позивачі заявили аналогічні позовні вимоги (по-різному висловлені, але однакові по суті: визнати протиправною відмову відповідача у призначенні пенсії та зобов’язати відповідача призначити пенсію відповідно до ст. 37 Закону України від 16.12.1993 №3723-12 “Про державну службу” ).</w:t>
      </w:r>
    </w:p>
    <w:p w14:paraId="399D33B7"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Відповідно до ч. 5 ст. 290 КАС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5ED5C347"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xml:space="preserve">Згідно з п. 2 ч. 1 ст. 263 КАС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w:t>
      </w:r>
      <w:r w:rsidRPr="0040079B">
        <w:rPr>
          <w:rFonts w:ascii="Roboto Condensed Light" w:eastAsia="Times New Roman" w:hAnsi="Roboto Condensed Light" w:cs="Times New Roman"/>
          <w:kern w:val="0"/>
          <w:sz w:val="28"/>
          <w:szCs w:val="28"/>
          <w:lang w:eastAsia="uk-UA"/>
          <w14:ligatures w14:val="none"/>
        </w:rPr>
        <w:lastRenderedPageBreak/>
        <w:t>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49B165CA"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Відповідно до ч. 2 ст. 263 КАС України справи, визначені частиною першою цієї статті, суд розглядає у строк не більше тридцяти днів з дня відкриття провадження у справі.</w:t>
      </w:r>
    </w:p>
    <w:p w14:paraId="359ADEE9"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На підставі викладеного, керуючись ст. 257 – 263, 290 КАС України,</w:t>
      </w:r>
    </w:p>
    <w:p w14:paraId="11665309"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w:t>
      </w:r>
    </w:p>
    <w:p w14:paraId="1D8C3133"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b/>
          <w:bCs/>
          <w:kern w:val="0"/>
          <w:sz w:val="28"/>
          <w:szCs w:val="28"/>
          <w:lang w:eastAsia="uk-UA"/>
          <w14:ligatures w14:val="none"/>
        </w:rPr>
        <w:t>У Х В А Л И В:</w:t>
      </w:r>
    </w:p>
    <w:p w14:paraId="26483C75" w14:textId="77777777" w:rsidR="0040079B" w:rsidRPr="0040079B" w:rsidRDefault="0040079B" w:rsidP="0040079B">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Особа-1 до Кам'янець-Подільського об'єднаного управління Пенсійного фонду України Хмельницької області про скасування рішення, зобов’язання вчинити певні дії.</w:t>
      </w:r>
    </w:p>
    <w:p w14:paraId="3C44208F" w14:textId="77777777" w:rsidR="0040079B" w:rsidRPr="0040079B" w:rsidRDefault="0040079B" w:rsidP="0040079B">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1CA1CF70" w14:textId="77777777" w:rsidR="0040079B" w:rsidRPr="0040079B" w:rsidRDefault="0040079B" w:rsidP="0040079B">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Справу призначити до розгляду без повідомлення (виклику) сторін на </w:t>
      </w:r>
      <w:r w:rsidRPr="0040079B">
        <w:rPr>
          <w:rFonts w:ascii="Roboto Condensed Light" w:eastAsia="Times New Roman" w:hAnsi="Roboto Condensed Light" w:cs="Times New Roman"/>
          <w:b/>
          <w:bCs/>
          <w:kern w:val="0"/>
          <w:sz w:val="28"/>
          <w:szCs w:val="28"/>
          <w:lang w:eastAsia="uk-UA"/>
          <w14:ligatures w14:val="none"/>
        </w:rPr>
        <w:t>04 квітня 2018 року</w:t>
      </w:r>
      <w:r w:rsidRPr="0040079B">
        <w:rPr>
          <w:rFonts w:ascii="Roboto Condensed Light" w:eastAsia="Times New Roman" w:hAnsi="Roboto Condensed Light" w:cs="Times New Roman"/>
          <w:kern w:val="0"/>
          <w:sz w:val="28"/>
          <w:szCs w:val="28"/>
          <w:lang w:eastAsia="uk-UA"/>
          <w14:ligatures w14:val="none"/>
        </w:rPr>
        <w:t xml:space="preserve"> в приміщенні суду за </w:t>
      </w:r>
      <w:proofErr w:type="spellStart"/>
      <w:r w:rsidRPr="0040079B">
        <w:rPr>
          <w:rFonts w:ascii="Roboto Condensed Light" w:eastAsia="Times New Roman" w:hAnsi="Roboto Condensed Light" w:cs="Times New Roman"/>
          <w:kern w:val="0"/>
          <w:sz w:val="28"/>
          <w:szCs w:val="28"/>
          <w:lang w:eastAsia="uk-UA"/>
          <w14:ligatures w14:val="none"/>
        </w:rPr>
        <w:t>адресою</w:t>
      </w:r>
      <w:proofErr w:type="spellEnd"/>
      <w:r w:rsidRPr="0040079B">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40079B">
        <w:rPr>
          <w:rFonts w:ascii="Roboto Condensed Light" w:eastAsia="Times New Roman" w:hAnsi="Roboto Condensed Light" w:cs="Times New Roman"/>
          <w:kern w:val="0"/>
          <w:sz w:val="28"/>
          <w:szCs w:val="28"/>
          <w:lang w:eastAsia="uk-UA"/>
          <w14:ligatures w14:val="none"/>
        </w:rPr>
        <w:t>корп</w:t>
      </w:r>
      <w:proofErr w:type="spellEnd"/>
      <w:r w:rsidRPr="0040079B">
        <w:rPr>
          <w:rFonts w:ascii="Roboto Condensed Light" w:eastAsia="Times New Roman" w:hAnsi="Roboto Condensed Light" w:cs="Times New Roman"/>
          <w:kern w:val="0"/>
          <w:sz w:val="28"/>
          <w:szCs w:val="28"/>
          <w:lang w:eastAsia="uk-UA"/>
          <w14:ligatures w14:val="none"/>
        </w:rPr>
        <w:t>. 5, м. Київ, 01029.</w:t>
      </w:r>
    </w:p>
    <w:p w14:paraId="069FCC17" w14:textId="77777777" w:rsidR="0040079B" w:rsidRPr="0040079B" w:rsidRDefault="0040079B" w:rsidP="0040079B">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протягом п'ятнадцяти днів з дня відкриття провадження у справі.</w:t>
      </w:r>
    </w:p>
    <w:p w14:paraId="3B653E03" w14:textId="77777777" w:rsidR="0040079B" w:rsidRPr="0040079B" w:rsidRDefault="0040079B" w:rsidP="0040079B">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Роз'яснити позивачу його право на подання до суду відповіді на відзив та документів, що підтверджують надіслання (надання) відповіді на відзив і доданих до нього доказів відповідачу, протягом п'ятнадцяти днів з дня відкриття провадження у справі.</w:t>
      </w:r>
    </w:p>
    <w:p w14:paraId="3608C0A6" w14:textId="77777777" w:rsidR="0040079B" w:rsidRPr="0040079B" w:rsidRDefault="0040079B" w:rsidP="0040079B">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Роз'яснити відповідачу його право на подання до суду заперечень проти відповіді на відзив і документів, що підтверджують надіслання (надання) заперечень і доданих до нього доказів позивачу, протягом п'ятнадцяти днів з дня відкриття провадження у справі.</w:t>
      </w:r>
    </w:p>
    <w:p w14:paraId="08D365B1" w14:textId="77777777" w:rsidR="0040079B" w:rsidRPr="0040079B" w:rsidRDefault="0040079B" w:rsidP="0040079B">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 2 – 4 ст. 162 КАС України.</w:t>
      </w:r>
    </w:p>
    <w:p w14:paraId="30F0F26C" w14:textId="77777777" w:rsidR="0040079B" w:rsidRPr="0040079B" w:rsidRDefault="0040079B" w:rsidP="0040079B">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на офіційному веб-порталі судової влади України в мережі Інтернет за </w:t>
      </w:r>
      <w:proofErr w:type="spellStart"/>
      <w:r w:rsidRPr="0040079B">
        <w:rPr>
          <w:rFonts w:ascii="Roboto Condensed Light" w:eastAsia="Times New Roman" w:hAnsi="Roboto Condensed Light" w:cs="Times New Roman"/>
          <w:kern w:val="0"/>
          <w:sz w:val="28"/>
          <w:szCs w:val="28"/>
          <w:lang w:eastAsia="uk-UA"/>
          <w14:ligatures w14:val="none"/>
        </w:rPr>
        <w:t>адресою</w:t>
      </w:r>
      <w:proofErr w:type="spellEnd"/>
      <w:r w:rsidRPr="0040079B">
        <w:rPr>
          <w:rFonts w:ascii="Roboto Condensed Light" w:eastAsia="Times New Roman" w:hAnsi="Roboto Condensed Light" w:cs="Times New Roman"/>
          <w:kern w:val="0"/>
          <w:sz w:val="28"/>
          <w:szCs w:val="28"/>
          <w:lang w:eastAsia="uk-UA"/>
          <w14:ligatures w14:val="none"/>
        </w:rPr>
        <w:t>: supreme.court.gov.ua.</w:t>
      </w:r>
    </w:p>
    <w:p w14:paraId="2690D8C7" w14:textId="77777777" w:rsidR="0040079B" w:rsidRPr="0040079B" w:rsidRDefault="0040079B" w:rsidP="0040079B">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lastRenderedPageBreak/>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1DD8FEF8" w14:textId="77777777" w:rsidR="0040079B" w:rsidRPr="0040079B" w:rsidRDefault="0040079B" w:rsidP="0040079B">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28BA3E2C"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є остаточною та оскарженню не підлягає.</w:t>
      </w:r>
    </w:p>
    <w:p w14:paraId="0BEFDBCE"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kern w:val="0"/>
          <w:sz w:val="28"/>
          <w:szCs w:val="28"/>
          <w:lang w:eastAsia="uk-UA"/>
          <w14:ligatures w14:val="none"/>
        </w:rPr>
        <w:t> </w:t>
      </w:r>
    </w:p>
    <w:p w14:paraId="0BD01BB2"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b/>
          <w:bCs/>
          <w:kern w:val="0"/>
          <w:sz w:val="28"/>
          <w:szCs w:val="28"/>
          <w:lang w:eastAsia="uk-UA"/>
          <w14:ligatures w14:val="none"/>
        </w:rPr>
        <w:t>Суддя-доповідач                                                                                       В.М. Кравчук</w:t>
      </w:r>
    </w:p>
    <w:p w14:paraId="49C3356F"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b/>
          <w:bCs/>
          <w:kern w:val="0"/>
          <w:sz w:val="28"/>
          <w:szCs w:val="28"/>
          <w:lang w:eastAsia="uk-UA"/>
          <w14:ligatures w14:val="none"/>
        </w:rPr>
        <w:t xml:space="preserve">Судді                                                                                                          М.М. </w:t>
      </w:r>
      <w:proofErr w:type="spellStart"/>
      <w:r w:rsidRPr="0040079B">
        <w:rPr>
          <w:rFonts w:ascii="Roboto Condensed Light" w:eastAsia="Times New Roman" w:hAnsi="Roboto Condensed Light" w:cs="Times New Roman"/>
          <w:b/>
          <w:bCs/>
          <w:kern w:val="0"/>
          <w:sz w:val="28"/>
          <w:szCs w:val="28"/>
          <w:lang w:eastAsia="uk-UA"/>
          <w14:ligatures w14:val="none"/>
        </w:rPr>
        <w:t>Гімон</w:t>
      </w:r>
      <w:proofErr w:type="spellEnd"/>
    </w:p>
    <w:p w14:paraId="60E5BEE3"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b/>
          <w:bCs/>
          <w:kern w:val="0"/>
          <w:sz w:val="28"/>
          <w:szCs w:val="28"/>
          <w:lang w:eastAsia="uk-UA"/>
          <w14:ligatures w14:val="none"/>
        </w:rPr>
        <w:t>                                                                                                                   М.І. Гриців</w:t>
      </w:r>
    </w:p>
    <w:p w14:paraId="68D8E2F4"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b/>
          <w:bCs/>
          <w:kern w:val="0"/>
          <w:sz w:val="28"/>
          <w:szCs w:val="28"/>
          <w:lang w:eastAsia="uk-UA"/>
          <w14:ligatures w14:val="none"/>
        </w:rPr>
        <w:t>                                                                                                                   Н.В. Коваленко</w:t>
      </w:r>
    </w:p>
    <w:p w14:paraId="63879855" w14:textId="77777777" w:rsidR="0040079B" w:rsidRPr="0040079B" w:rsidRDefault="0040079B" w:rsidP="0040079B">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40079B">
        <w:rPr>
          <w:rFonts w:ascii="Roboto Condensed Light" w:eastAsia="Times New Roman" w:hAnsi="Roboto Condensed Light" w:cs="Times New Roman"/>
          <w:b/>
          <w:bCs/>
          <w:kern w:val="0"/>
          <w:sz w:val="28"/>
          <w:szCs w:val="28"/>
          <w:lang w:eastAsia="uk-UA"/>
          <w14:ligatures w14:val="none"/>
        </w:rPr>
        <w:t xml:space="preserve">                                                                                                                   О.П. </w:t>
      </w:r>
      <w:proofErr w:type="spellStart"/>
      <w:r w:rsidRPr="0040079B">
        <w:rPr>
          <w:rFonts w:ascii="Roboto Condensed Light" w:eastAsia="Times New Roman" w:hAnsi="Roboto Condensed Light" w:cs="Times New Roman"/>
          <w:b/>
          <w:bCs/>
          <w:kern w:val="0"/>
          <w:sz w:val="28"/>
          <w:szCs w:val="28"/>
          <w:lang w:eastAsia="uk-UA"/>
          <w14:ligatures w14:val="none"/>
        </w:rPr>
        <w:t>Стародуб</w:t>
      </w:r>
      <w:proofErr w:type="spellEnd"/>
    </w:p>
    <w:p w14:paraId="32455E29" w14:textId="77777777" w:rsidR="00FE4F33" w:rsidRPr="0040079B" w:rsidRDefault="00FE4F33">
      <w:pPr>
        <w:rPr>
          <w:rFonts w:ascii="Roboto Condensed Light" w:hAnsi="Roboto Condensed Light"/>
          <w:sz w:val="28"/>
          <w:szCs w:val="28"/>
        </w:rPr>
      </w:pPr>
    </w:p>
    <w:sectPr w:rsidR="00FE4F33" w:rsidRPr="004007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FE0"/>
    <w:multiLevelType w:val="multilevel"/>
    <w:tmpl w:val="049E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6373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9B"/>
    <w:rsid w:val="0040079B"/>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BFAC"/>
  <w15:chartTrackingRefBased/>
  <w15:docId w15:val="{1217E360-9980-4D64-A042-E525B7BA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00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79B"/>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40079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400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5866">
      <w:bodyDiv w:val="1"/>
      <w:marLeft w:val="0"/>
      <w:marRight w:val="0"/>
      <w:marTop w:val="0"/>
      <w:marBottom w:val="0"/>
      <w:divBdr>
        <w:top w:val="none" w:sz="0" w:space="0" w:color="auto"/>
        <w:left w:val="none" w:sz="0" w:space="0" w:color="auto"/>
        <w:bottom w:val="none" w:sz="0" w:space="0" w:color="auto"/>
        <w:right w:val="none" w:sz="0" w:space="0" w:color="auto"/>
      </w:divBdr>
      <w:divsChild>
        <w:div w:id="1979527860">
          <w:marLeft w:val="0"/>
          <w:marRight w:val="0"/>
          <w:marTop w:val="0"/>
          <w:marBottom w:val="0"/>
          <w:divBdr>
            <w:top w:val="none" w:sz="0" w:space="0" w:color="auto"/>
            <w:left w:val="none" w:sz="0" w:space="0" w:color="auto"/>
            <w:bottom w:val="none" w:sz="0" w:space="0" w:color="auto"/>
            <w:right w:val="none" w:sz="0" w:space="0" w:color="auto"/>
          </w:divBdr>
          <w:divsChild>
            <w:div w:id="1498185383">
              <w:marLeft w:val="0"/>
              <w:marRight w:val="0"/>
              <w:marTop w:val="0"/>
              <w:marBottom w:val="0"/>
              <w:divBdr>
                <w:top w:val="none" w:sz="0" w:space="0" w:color="auto"/>
                <w:left w:val="none" w:sz="0" w:space="0" w:color="auto"/>
                <w:bottom w:val="none" w:sz="0" w:space="0" w:color="auto"/>
                <w:right w:val="none" w:sz="0" w:space="0" w:color="auto"/>
              </w:divBdr>
            </w:div>
          </w:divsChild>
        </w:div>
        <w:div w:id="36425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4705</Words>
  <Characters>2683</Characters>
  <Application>Microsoft Office Word</Application>
  <DocSecurity>0</DocSecurity>
  <Lines>22</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2023-09-01T09:38:00Z</dcterms:created>
  <dcterms:modified xsi:type="dcterms:W3CDTF">2023-09-01T09:39:00Z</dcterms:modified>
</cp:coreProperties>
</file>